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1F" w:rsidRPr="00037B2A" w:rsidRDefault="0043231F" w:rsidP="005369BB">
      <w:pPr>
        <w:pStyle w:val="Default"/>
        <w:spacing w:line="300" w:lineRule="auto"/>
        <w:rPr>
          <w:rFonts w:ascii="Arial" w:hAnsi="Arial" w:cs="Arial"/>
          <w:b/>
        </w:rPr>
      </w:pPr>
      <w:r w:rsidRPr="00037B2A">
        <w:rPr>
          <w:rFonts w:ascii="Arial" w:hAnsi="Arial" w:cs="Arial"/>
          <w:b/>
        </w:rPr>
        <w:t>Compendium of Northern Ireland Education Statistics – suggested discontinuation</w:t>
      </w:r>
    </w:p>
    <w:p w:rsidR="0043231F" w:rsidRPr="005369BB" w:rsidRDefault="0043231F" w:rsidP="005369BB">
      <w:pPr>
        <w:pStyle w:val="Default"/>
        <w:spacing w:line="300" w:lineRule="auto"/>
        <w:rPr>
          <w:rFonts w:ascii="Arial" w:hAnsi="Arial" w:cs="Arial"/>
        </w:rPr>
      </w:pPr>
    </w:p>
    <w:p w:rsidR="009E61AF" w:rsidRPr="00654270" w:rsidRDefault="009E61AF" w:rsidP="005369BB">
      <w:pPr>
        <w:pStyle w:val="Default"/>
        <w:spacing w:line="300" w:lineRule="auto"/>
        <w:rPr>
          <w:rFonts w:ascii="Arial" w:hAnsi="Arial" w:cs="Arial"/>
          <w:sz w:val="22"/>
          <w:szCs w:val="22"/>
        </w:rPr>
      </w:pPr>
      <w:r w:rsidRPr="00037B2A">
        <w:rPr>
          <w:rFonts w:ascii="Arial" w:hAnsi="Arial" w:cs="Arial"/>
          <w:sz w:val="22"/>
          <w:szCs w:val="22"/>
        </w:rPr>
        <w:t xml:space="preserve">The purpose of this note is to inform users </w:t>
      </w:r>
      <w:r w:rsidR="00B6103D" w:rsidRPr="00037B2A">
        <w:rPr>
          <w:rFonts w:ascii="Arial" w:hAnsi="Arial" w:cs="Arial"/>
          <w:sz w:val="22"/>
          <w:szCs w:val="22"/>
        </w:rPr>
        <w:t xml:space="preserve">of proposals to discontinue the Compendium of Northern Ireland Education Statistics, effective this year.  It details the reasons behind this suggestion and </w:t>
      </w:r>
      <w:r w:rsidR="00B6103D" w:rsidRPr="00654270">
        <w:rPr>
          <w:rFonts w:ascii="Arial" w:hAnsi="Arial" w:cs="Arial"/>
          <w:sz w:val="22"/>
          <w:szCs w:val="22"/>
        </w:rPr>
        <w:t xml:space="preserve">seeks </w:t>
      </w:r>
      <w:r w:rsidRPr="00654270">
        <w:rPr>
          <w:rFonts w:ascii="Arial" w:hAnsi="Arial" w:cs="Arial"/>
          <w:sz w:val="22"/>
          <w:szCs w:val="22"/>
        </w:rPr>
        <w:t>views</w:t>
      </w:r>
      <w:r w:rsidR="00B6103D" w:rsidRPr="00654270">
        <w:rPr>
          <w:rFonts w:ascii="Arial" w:hAnsi="Arial" w:cs="Arial"/>
          <w:sz w:val="22"/>
          <w:szCs w:val="22"/>
        </w:rPr>
        <w:t xml:space="preserve"> from users regarding this change.</w:t>
      </w:r>
    </w:p>
    <w:p w:rsidR="005369BB" w:rsidRPr="00654270" w:rsidRDefault="005369BB" w:rsidP="005369BB">
      <w:pPr>
        <w:pStyle w:val="Default"/>
        <w:spacing w:line="300" w:lineRule="auto"/>
        <w:rPr>
          <w:rFonts w:ascii="Arial" w:hAnsi="Arial" w:cs="Arial"/>
          <w:sz w:val="22"/>
          <w:szCs w:val="22"/>
        </w:rPr>
      </w:pPr>
    </w:p>
    <w:p w:rsidR="005369BB" w:rsidRPr="00654270" w:rsidRDefault="005369BB" w:rsidP="005369BB">
      <w:pPr>
        <w:pStyle w:val="Default"/>
        <w:spacing w:line="300" w:lineRule="auto"/>
        <w:rPr>
          <w:rFonts w:ascii="Arial" w:hAnsi="Arial" w:cs="Arial"/>
          <w:sz w:val="22"/>
          <w:szCs w:val="22"/>
        </w:rPr>
      </w:pPr>
      <w:r w:rsidRPr="00654270">
        <w:rPr>
          <w:rFonts w:ascii="Arial" w:hAnsi="Arial" w:cs="Arial"/>
          <w:sz w:val="22"/>
          <w:szCs w:val="22"/>
        </w:rPr>
        <w:t>The publication is designated as a National Statistic and is governed by the Statistics and Registration Services Act 2007 and the Code of Practice for Official Statistics. Within the Code, the Protocol on User Engagement requires all changes to a National Statistic to be subjected to a public consultation</w:t>
      </w:r>
    </w:p>
    <w:p w:rsidR="00B6103D" w:rsidRPr="00654270" w:rsidRDefault="00B6103D" w:rsidP="005369BB">
      <w:pPr>
        <w:pStyle w:val="Default"/>
        <w:spacing w:line="300" w:lineRule="auto"/>
        <w:rPr>
          <w:rFonts w:ascii="Arial" w:hAnsi="Arial" w:cs="Arial"/>
          <w:sz w:val="22"/>
          <w:szCs w:val="22"/>
        </w:rPr>
      </w:pPr>
    </w:p>
    <w:p w:rsidR="00FD0D58" w:rsidRPr="00654270" w:rsidRDefault="00FD0D58" w:rsidP="00FD0D58">
      <w:pPr>
        <w:pStyle w:val="Default"/>
        <w:spacing w:line="300" w:lineRule="auto"/>
        <w:rPr>
          <w:rFonts w:ascii="Arial" w:hAnsi="Arial" w:cs="Arial"/>
          <w:sz w:val="22"/>
          <w:szCs w:val="22"/>
        </w:rPr>
      </w:pPr>
      <w:r w:rsidRPr="00654270">
        <w:rPr>
          <w:rFonts w:ascii="Arial" w:hAnsi="Arial" w:cs="Arial"/>
          <w:sz w:val="22"/>
          <w:szCs w:val="22"/>
        </w:rPr>
        <w:t xml:space="preserve">You are invited to provide feedback on these proposals (using the template provided in the Annex) no later than Friday 15th July 2016. </w:t>
      </w:r>
    </w:p>
    <w:p w:rsidR="00FD0D58" w:rsidRPr="00654270" w:rsidRDefault="00FD0D58" w:rsidP="00FD0D58">
      <w:pPr>
        <w:pStyle w:val="Default"/>
        <w:spacing w:line="300" w:lineRule="auto"/>
        <w:rPr>
          <w:rFonts w:ascii="Arial" w:hAnsi="Arial" w:cs="Arial"/>
          <w:sz w:val="22"/>
          <w:szCs w:val="22"/>
        </w:rPr>
      </w:pPr>
    </w:p>
    <w:p w:rsidR="00FD0D58" w:rsidRPr="00654270" w:rsidRDefault="00FD0D58" w:rsidP="00FD0D58">
      <w:pPr>
        <w:pStyle w:val="Default"/>
        <w:spacing w:line="300" w:lineRule="auto"/>
        <w:rPr>
          <w:rFonts w:ascii="Arial" w:hAnsi="Arial" w:cs="Arial"/>
          <w:sz w:val="22"/>
          <w:szCs w:val="22"/>
        </w:rPr>
      </w:pPr>
      <w:r w:rsidRPr="00654270">
        <w:rPr>
          <w:rFonts w:ascii="Arial" w:hAnsi="Arial" w:cs="Arial"/>
          <w:sz w:val="22"/>
          <w:szCs w:val="22"/>
        </w:rPr>
        <w:t xml:space="preserve">Please return to: </w:t>
      </w:r>
      <w:hyperlink r:id="rId8" w:history="1">
        <w:r w:rsidR="00A1171D" w:rsidRPr="00F137FC">
          <w:rPr>
            <w:rStyle w:val="Hyperlink"/>
            <w:rFonts w:ascii="Arial" w:hAnsi="Arial" w:cs="Arial"/>
            <w:sz w:val="22"/>
            <w:szCs w:val="22"/>
          </w:rPr>
          <w:t>paul.matthews@education-ni.gov.uk</w:t>
        </w:r>
      </w:hyperlink>
    </w:p>
    <w:p w:rsidR="00FD0D58" w:rsidRPr="00654270" w:rsidRDefault="00FD0D58" w:rsidP="00FD0D58">
      <w:pPr>
        <w:pStyle w:val="Default"/>
        <w:spacing w:line="300" w:lineRule="auto"/>
        <w:rPr>
          <w:rFonts w:ascii="Arial" w:hAnsi="Arial" w:cs="Arial"/>
          <w:sz w:val="22"/>
          <w:szCs w:val="22"/>
        </w:rPr>
      </w:pPr>
    </w:p>
    <w:p w:rsidR="00FD0D58" w:rsidRPr="00654270" w:rsidRDefault="00FD0D58" w:rsidP="00FD0D58">
      <w:pPr>
        <w:pStyle w:val="Default"/>
        <w:spacing w:line="300" w:lineRule="auto"/>
        <w:rPr>
          <w:rFonts w:ascii="Arial" w:hAnsi="Arial" w:cs="Arial"/>
          <w:sz w:val="22"/>
          <w:szCs w:val="22"/>
        </w:rPr>
      </w:pPr>
      <w:r w:rsidRPr="00654270">
        <w:rPr>
          <w:rFonts w:ascii="Arial" w:hAnsi="Arial" w:cs="Arial"/>
          <w:sz w:val="22"/>
          <w:szCs w:val="22"/>
        </w:rPr>
        <w:t>Paul Matthews</w:t>
      </w:r>
      <w:r w:rsidRPr="00654270">
        <w:rPr>
          <w:rFonts w:ascii="Arial" w:hAnsi="Arial" w:cs="Arial"/>
          <w:sz w:val="22"/>
          <w:szCs w:val="22"/>
        </w:rPr>
        <w:br/>
        <w:t>Analytical Services Unit</w:t>
      </w:r>
      <w:r w:rsidRPr="00654270">
        <w:rPr>
          <w:rFonts w:ascii="Arial" w:hAnsi="Arial" w:cs="Arial"/>
          <w:sz w:val="22"/>
          <w:szCs w:val="22"/>
        </w:rPr>
        <w:br/>
        <w:t>Department of Education</w:t>
      </w:r>
    </w:p>
    <w:p w:rsidR="00FD0D58" w:rsidRPr="00654270" w:rsidRDefault="00FD0D58" w:rsidP="00FD0D58">
      <w:pPr>
        <w:pStyle w:val="Default"/>
        <w:spacing w:line="300" w:lineRule="auto"/>
        <w:rPr>
          <w:rFonts w:ascii="Arial" w:hAnsi="Arial" w:cs="Arial"/>
          <w:sz w:val="22"/>
          <w:szCs w:val="22"/>
        </w:rPr>
      </w:pPr>
      <w:r w:rsidRPr="00654270">
        <w:rPr>
          <w:rFonts w:ascii="Arial" w:hAnsi="Arial" w:cs="Arial"/>
          <w:sz w:val="22"/>
          <w:szCs w:val="22"/>
        </w:rPr>
        <w:t>Room 1.09</w:t>
      </w:r>
    </w:p>
    <w:p w:rsidR="00FD0D58" w:rsidRPr="00654270" w:rsidRDefault="00FD0D58" w:rsidP="00FD0D58">
      <w:pPr>
        <w:pStyle w:val="Default"/>
        <w:spacing w:line="300" w:lineRule="auto"/>
        <w:rPr>
          <w:rFonts w:ascii="Arial" w:hAnsi="Arial" w:cs="Arial"/>
          <w:sz w:val="22"/>
          <w:szCs w:val="22"/>
        </w:rPr>
      </w:pPr>
      <w:r w:rsidRPr="00654270">
        <w:rPr>
          <w:rFonts w:ascii="Arial" w:hAnsi="Arial" w:cs="Arial"/>
          <w:sz w:val="22"/>
          <w:szCs w:val="22"/>
        </w:rPr>
        <w:t>Rathgael House</w:t>
      </w:r>
    </w:p>
    <w:p w:rsidR="00FD0D58" w:rsidRPr="00654270" w:rsidRDefault="00FD0D58" w:rsidP="00FD0D58">
      <w:pPr>
        <w:pStyle w:val="Default"/>
        <w:spacing w:line="300" w:lineRule="auto"/>
        <w:rPr>
          <w:rFonts w:ascii="Arial" w:hAnsi="Arial" w:cs="Arial"/>
          <w:sz w:val="22"/>
          <w:szCs w:val="22"/>
        </w:rPr>
      </w:pPr>
      <w:r w:rsidRPr="00654270">
        <w:rPr>
          <w:rFonts w:ascii="Arial" w:hAnsi="Arial" w:cs="Arial"/>
          <w:sz w:val="22"/>
          <w:szCs w:val="22"/>
        </w:rPr>
        <w:t>Bangor</w:t>
      </w:r>
    </w:p>
    <w:p w:rsidR="00FD0D58" w:rsidRPr="00654270" w:rsidRDefault="00FD0D58" w:rsidP="00FD0D58">
      <w:pPr>
        <w:pStyle w:val="Default"/>
        <w:spacing w:line="300" w:lineRule="auto"/>
        <w:rPr>
          <w:rFonts w:ascii="Arial" w:hAnsi="Arial" w:cs="Arial"/>
          <w:sz w:val="22"/>
          <w:szCs w:val="22"/>
        </w:rPr>
      </w:pPr>
      <w:r w:rsidRPr="00654270">
        <w:rPr>
          <w:rFonts w:ascii="Arial" w:hAnsi="Arial" w:cs="Arial"/>
          <w:sz w:val="22"/>
          <w:szCs w:val="22"/>
        </w:rPr>
        <w:t>BT19 7PR</w:t>
      </w:r>
    </w:p>
    <w:p w:rsidR="00FD0D58" w:rsidRPr="00654270" w:rsidRDefault="00FD0D58" w:rsidP="005369BB">
      <w:pPr>
        <w:pStyle w:val="Default"/>
        <w:spacing w:line="300" w:lineRule="auto"/>
        <w:rPr>
          <w:rFonts w:ascii="Arial" w:hAnsi="Arial" w:cs="Arial"/>
          <w:sz w:val="22"/>
          <w:szCs w:val="22"/>
        </w:rPr>
      </w:pPr>
    </w:p>
    <w:p w:rsidR="009E61AF" w:rsidRPr="00654270" w:rsidRDefault="009E61AF" w:rsidP="005369BB">
      <w:pPr>
        <w:pStyle w:val="Default"/>
        <w:spacing w:line="300" w:lineRule="auto"/>
        <w:rPr>
          <w:rFonts w:ascii="Arial" w:hAnsi="Arial" w:cs="Arial"/>
          <w:sz w:val="22"/>
          <w:szCs w:val="22"/>
        </w:rPr>
      </w:pPr>
    </w:p>
    <w:p w:rsidR="00FD0D58" w:rsidRPr="00654270" w:rsidRDefault="00FD0D58">
      <w:pPr>
        <w:spacing w:after="200" w:line="276" w:lineRule="auto"/>
        <w:rPr>
          <w:rFonts w:ascii="Arial" w:eastAsiaTheme="minorHAnsi" w:hAnsi="Arial" w:cs="Arial"/>
          <w:b/>
          <w:color w:val="000000"/>
          <w:sz w:val="22"/>
          <w:szCs w:val="22"/>
        </w:rPr>
      </w:pPr>
      <w:r w:rsidRPr="00654270">
        <w:rPr>
          <w:rFonts w:ascii="Arial" w:hAnsi="Arial" w:cs="Arial"/>
          <w:b/>
          <w:sz w:val="22"/>
          <w:szCs w:val="22"/>
        </w:rPr>
        <w:br w:type="page"/>
      </w:r>
    </w:p>
    <w:p w:rsidR="009E61AF" w:rsidRPr="00654270" w:rsidRDefault="00B6103D" w:rsidP="005369BB">
      <w:pPr>
        <w:pStyle w:val="Default"/>
        <w:spacing w:line="300" w:lineRule="auto"/>
        <w:rPr>
          <w:rFonts w:ascii="Arial" w:hAnsi="Arial" w:cs="Arial"/>
          <w:b/>
          <w:sz w:val="22"/>
          <w:szCs w:val="22"/>
        </w:rPr>
      </w:pPr>
      <w:r w:rsidRPr="00654270">
        <w:rPr>
          <w:rFonts w:ascii="Arial" w:hAnsi="Arial" w:cs="Arial"/>
          <w:b/>
          <w:sz w:val="22"/>
          <w:szCs w:val="22"/>
        </w:rPr>
        <w:lastRenderedPageBreak/>
        <w:t>Background</w:t>
      </w:r>
    </w:p>
    <w:p w:rsidR="009E61AF" w:rsidRPr="00654270" w:rsidRDefault="009E61AF" w:rsidP="005369BB">
      <w:pPr>
        <w:pStyle w:val="Default"/>
        <w:spacing w:line="300" w:lineRule="auto"/>
        <w:rPr>
          <w:rFonts w:ascii="Arial" w:hAnsi="Arial" w:cs="Arial"/>
          <w:sz w:val="22"/>
          <w:szCs w:val="22"/>
        </w:rPr>
      </w:pPr>
    </w:p>
    <w:p w:rsidR="009E61AF" w:rsidRPr="00654270" w:rsidRDefault="009E61AF" w:rsidP="005369BB">
      <w:pPr>
        <w:pStyle w:val="Default"/>
        <w:spacing w:line="300" w:lineRule="auto"/>
        <w:rPr>
          <w:rFonts w:ascii="Arial" w:hAnsi="Arial" w:cs="Arial"/>
          <w:sz w:val="22"/>
          <w:szCs w:val="22"/>
        </w:rPr>
      </w:pPr>
      <w:r w:rsidRPr="00654270">
        <w:rPr>
          <w:rFonts w:ascii="Arial" w:hAnsi="Arial" w:cs="Arial"/>
          <w:sz w:val="22"/>
          <w:szCs w:val="22"/>
        </w:rPr>
        <w:t xml:space="preserve">Every two years, the Department of Education publishes a compendium of Northern Ireland Education Statistics.  This includes data on pupil enrolments and teacher numbers in schools, and Further and Higher Education.  The most recent publication issued in May 2014 can be found here: </w:t>
      </w:r>
      <w:hyperlink r:id="rId9" w:history="1">
        <w:r w:rsidRPr="00654270">
          <w:rPr>
            <w:rStyle w:val="Hyperlink"/>
            <w:rFonts w:ascii="Arial" w:hAnsi="Arial" w:cs="Arial"/>
            <w:sz w:val="22"/>
            <w:szCs w:val="22"/>
          </w:rPr>
          <w:t>https://www.education-ni.gov.uk/sites/default/files/publications/de/compendium-0001-to-1213.pdf</w:t>
        </w:r>
      </w:hyperlink>
    </w:p>
    <w:p w:rsidR="009E61AF" w:rsidRPr="00654270" w:rsidRDefault="009E61AF" w:rsidP="005369BB">
      <w:pPr>
        <w:pStyle w:val="Default"/>
        <w:spacing w:line="300" w:lineRule="auto"/>
        <w:rPr>
          <w:rFonts w:ascii="Arial" w:hAnsi="Arial" w:cs="Arial"/>
          <w:sz w:val="22"/>
          <w:szCs w:val="22"/>
        </w:rPr>
      </w:pPr>
    </w:p>
    <w:p w:rsidR="00FD0D58" w:rsidRPr="00654270" w:rsidRDefault="00FD0D58" w:rsidP="005369BB">
      <w:pPr>
        <w:pStyle w:val="Default"/>
        <w:spacing w:line="300" w:lineRule="auto"/>
        <w:rPr>
          <w:rFonts w:ascii="Arial" w:hAnsi="Arial" w:cs="Arial"/>
          <w:sz w:val="22"/>
          <w:szCs w:val="22"/>
        </w:rPr>
      </w:pPr>
    </w:p>
    <w:p w:rsidR="00B6103D" w:rsidRPr="00654270" w:rsidRDefault="00B6103D" w:rsidP="005369BB">
      <w:pPr>
        <w:pStyle w:val="Default"/>
        <w:spacing w:line="300" w:lineRule="auto"/>
        <w:rPr>
          <w:rFonts w:ascii="Arial" w:hAnsi="Arial" w:cs="Arial"/>
          <w:b/>
          <w:sz w:val="22"/>
          <w:szCs w:val="22"/>
        </w:rPr>
      </w:pPr>
      <w:r w:rsidRPr="00654270">
        <w:rPr>
          <w:rFonts w:ascii="Arial" w:hAnsi="Arial" w:cs="Arial"/>
          <w:b/>
          <w:sz w:val="22"/>
          <w:szCs w:val="22"/>
        </w:rPr>
        <w:t>Rationale for</w:t>
      </w:r>
      <w:r w:rsidR="004A1A76" w:rsidRPr="00654270">
        <w:rPr>
          <w:rFonts w:ascii="Arial" w:hAnsi="Arial" w:cs="Arial"/>
          <w:b/>
          <w:sz w:val="22"/>
          <w:szCs w:val="22"/>
        </w:rPr>
        <w:t xml:space="preserve"> suggested</w:t>
      </w:r>
      <w:r w:rsidRPr="00654270">
        <w:rPr>
          <w:rFonts w:ascii="Arial" w:hAnsi="Arial" w:cs="Arial"/>
          <w:b/>
          <w:sz w:val="22"/>
          <w:szCs w:val="22"/>
        </w:rPr>
        <w:t xml:space="preserve"> discontinuation</w:t>
      </w:r>
    </w:p>
    <w:p w:rsidR="00B6103D" w:rsidRPr="00654270" w:rsidRDefault="00B6103D" w:rsidP="005369BB">
      <w:pPr>
        <w:pStyle w:val="Default"/>
        <w:spacing w:line="300" w:lineRule="auto"/>
        <w:rPr>
          <w:rFonts w:ascii="Arial" w:hAnsi="Arial" w:cs="Arial"/>
          <w:sz w:val="22"/>
          <w:szCs w:val="22"/>
        </w:rPr>
      </w:pPr>
    </w:p>
    <w:p w:rsidR="009E61AF" w:rsidRPr="00654270" w:rsidRDefault="009E61AF" w:rsidP="005369BB">
      <w:pPr>
        <w:pStyle w:val="Default"/>
        <w:spacing w:line="300" w:lineRule="auto"/>
        <w:rPr>
          <w:rFonts w:ascii="Arial" w:hAnsi="Arial" w:cs="Arial"/>
          <w:sz w:val="22"/>
          <w:szCs w:val="22"/>
        </w:rPr>
      </w:pPr>
      <w:r w:rsidRPr="00654270">
        <w:rPr>
          <w:rFonts w:ascii="Arial" w:hAnsi="Arial" w:cs="Arial"/>
          <w:sz w:val="22"/>
          <w:szCs w:val="22"/>
        </w:rPr>
        <w:t xml:space="preserve">Analytical Services Unit in the Department of Education </w:t>
      </w:r>
      <w:r w:rsidR="004B06C9" w:rsidRPr="00654270">
        <w:rPr>
          <w:rFonts w:ascii="Arial" w:hAnsi="Arial" w:cs="Arial"/>
          <w:sz w:val="22"/>
          <w:szCs w:val="22"/>
        </w:rPr>
        <w:t xml:space="preserve">has undertaken an in-depth review of its statistical outputs, and has consequently </w:t>
      </w:r>
      <w:r w:rsidRPr="00654270">
        <w:rPr>
          <w:rFonts w:ascii="Arial" w:hAnsi="Arial" w:cs="Arial"/>
          <w:sz w:val="22"/>
          <w:szCs w:val="22"/>
        </w:rPr>
        <w:t>deemed that the publicatio</w:t>
      </w:r>
      <w:r w:rsidR="004B06C9" w:rsidRPr="00654270">
        <w:rPr>
          <w:rFonts w:ascii="Arial" w:hAnsi="Arial" w:cs="Arial"/>
          <w:sz w:val="22"/>
          <w:szCs w:val="22"/>
        </w:rPr>
        <w:t>n is no longer fit for purpose.  We intend</w:t>
      </w:r>
      <w:r w:rsidRPr="00654270">
        <w:rPr>
          <w:rFonts w:ascii="Arial" w:hAnsi="Arial" w:cs="Arial"/>
          <w:sz w:val="22"/>
          <w:szCs w:val="22"/>
        </w:rPr>
        <w:t xml:space="preserve"> to discontinue the publication, for the following reasons:</w:t>
      </w:r>
    </w:p>
    <w:p w:rsidR="00037B2A" w:rsidRPr="00654270" w:rsidRDefault="00037B2A" w:rsidP="005369BB">
      <w:pPr>
        <w:pStyle w:val="Default"/>
        <w:spacing w:line="300" w:lineRule="auto"/>
        <w:rPr>
          <w:rFonts w:ascii="Arial" w:hAnsi="Arial" w:cs="Arial"/>
          <w:sz w:val="22"/>
          <w:szCs w:val="22"/>
        </w:rPr>
      </w:pPr>
    </w:p>
    <w:p w:rsidR="004B06C9" w:rsidRPr="00654270" w:rsidRDefault="009E61AF" w:rsidP="005369BB">
      <w:pPr>
        <w:pStyle w:val="Default"/>
        <w:numPr>
          <w:ilvl w:val="0"/>
          <w:numId w:val="1"/>
        </w:numPr>
        <w:spacing w:line="300" w:lineRule="auto"/>
        <w:rPr>
          <w:rFonts w:ascii="Arial" w:hAnsi="Arial" w:cs="Arial"/>
          <w:sz w:val="22"/>
          <w:szCs w:val="22"/>
        </w:rPr>
      </w:pPr>
      <w:r w:rsidRPr="00654270">
        <w:rPr>
          <w:rFonts w:ascii="Arial" w:hAnsi="Arial" w:cs="Arial"/>
          <w:sz w:val="22"/>
          <w:szCs w:val="22"/>
        </w:rPr>
        <w:t xml:space="preserve">All of the data is </w:t>
      </w:r>
      <w:r w:rsidR="004B06C9" w:rsidRPr="00654270">
        <w:rPr>
          <w:rFonts w:ascii="Arial" w:hAnsi="Arial" w:cs="Arial"/>
          <w:sz w:val="22"/>
          <w:szCs w:val="22"/>
        </w:rPr>
        <w:t>already published elsewhere.</w:t>
      </w:r>
      <w:r w:rsidRPr="00654270">
        <w:rPr>
          <w:rFonts w:ascii="Arial" w:hAnsi="Arial" w:cs="Arial"/>
          <w:sz w:val="22"/>
          <w:szCs w:val="22"/>
        </w:rPr>
        <w:t xml:space="preserve"> in other publications</w:t>
      </w:r>
      <w:r w:rsidR="004B06C9" w:rsidRPr="00654270">
        <w:rPr>
          <w:rFonts w:ascii="Arial" w:hAnsi="Arial" w:cs="Arial"/>
          <w:sz w:val="22"/>
          <w:szCs w:val="22"/>
        </w:rPr>
        <w:t>:</w:t>
      </w:r>
    </w:p>
    <w:p w:rsidR="00037B2A" w:rsidRPr="00654270" w:rsidRDefault="004B06C9" w:rsidP="005369BB">
      <w:pPr>
        <w:pStyle w:val="Default"/>
        <w:numPr>
          <w:ilvl w:val="1"/>
          <w:numId w:val="1"/>
        </w:numPr>
        <w:spacing w:line="300" w:lineRule="auto"/>
        <w:rPr>
          <w:rFonts w:ascii="Arial" w:hAnsi="Arial" w:cs="Arial"/>
          <w:sz w:val="22"/>
          <w:szCs w:val="22"/>
        </w:rPr>
      </w:pPr>
      <w:r w:rsidRPr="00654270">
        <w:rPr>
          <w:rFonts w:ascii="Arial" w:hAnsi="Arial" w:cs="Arial"/>
          <w:sz w:val="22"/>
          <w:szCs w:val="22"/>
        </w:rPr>
        <w:t>Number of schools and enrolments of pupils in funded education</w:t>
      </w:r>
      <w:r w:rsidR="004954CA" w:rsidRPr="00654270">
        <w:rPr>
          <w:rFonts w:ascii="Arial" w:hAnsi="Arial" w:cs="Arial"/>
          <w:sz w:val="22"/>
          <w:szCs w:val="22"/>
        </w:rPr>
        <w:t xml:space="preserve">: </w:t>
      </w:r>
      <w:hyperlink r:id="rId10" w:history="1">
        <w:r w:rsidR="00037B2A" w:rsidRPr="00654270">
          <w:rPr>
            <w:rStyle w:val="Hyperlink"/>
            <w:rFonts w:ascii="Arial" w:hAnsi="Arial" w:cs="Arial"/>
            <w:sz w:val="22"/>
            <w:szCs w:val="22"/>
          </w:rPr>
          <w:t>https://www.education-ni.gov.uk/topics/statistics-and-research/school-enrolments</w:t>
        </w:r>
      </w:hyperlink>
    </w:p>
    <w:p w:rsidR="00037B2A" w:rsidRPr="00654270" w:rsidRDefault="004B06C9" w:rsidP="005369BB">
      <w:pPr>
        <w:pStyle w:val="Default"/>
        <w:numPr>
          <w:ilvl w:val="1"/>
          <w:numId w:val="1"/>
        </w:numPr>
        <w:spacing w:line="300" w:lineRule="auto"/>
        <w:rPr>
          <w:rFonts w:ascii="Arial" w:hAnsi="Arial" w:cs="Arial"/>
          <w:sz w:val="22"/>
          <w:szCs w:val="22"/>
        </w:rPr>
      </w:pPr>
      <w:r w:rsidRPr="00654270">
        <w:rPr>
          <w:rFonts w:ascii="Arial" w:hAnsi="Arial" w:cs="Arial"/>
          <w:sz w:val="22"/>
          <w:szCs w:val="22"/>
        </w:rPr>
        <w:t>Number of teachers and pupil : teacher ratios</w:t>
      </w:r>
      <w:r w:rsidR="003338A8" w:rsidRPr="00654270">
        <w:rPr>
          <w:rFonts w:ascii="Arial" w:hAnsi="Arial" w:cs="Arial"/>
          <w:sz w:val="22"/>
          <w:szCs w:val="22"/>
        </w:rPr>
        <w:t xml:space="preserve">: </w:t>
      </w:r>
      <w:hyperlink r:id="rId11" w:history="1">
        <w:r w:rsidR="00037B2A" w:rsidRPr="00654270">
          <w:rPr>
            <w:rStyle w:val="Hyperlink"/>
            <w:rFonts w:ascii="Arial" w:hAnsi="Arial" w:cs="Arial"/>
            <w:sz w:val="22"/>
            <w:szCs w:val="22"/>
          </w:rPr>
          <w:t>https://www.education-ni.gov.uk/articles/education-workforce</w:t>
        </w:r>
      </w:hyperlink>
    </w:p>
    <w:p w:rsidR="00037B2A" w:rsidRPr="00654270" w:rsidRDefault="004B06C9" w:rsidP="005369BB">
      <w:pPr>
        <w:pStyle w:val="Default"/>
        <w:numPr>
          <w:ilvl w:val="1"/>
          <w:numId w:val="1"/>
        </w:numPr>
        <w:spacing w:line="300" w:lineRule="auto"/>
        <w:rPr>
          <w:rFonts w:ascii="Arial" w:hAnsi="Arial" w:cs="Arial"/>
          <w:sz w:val="22"/>
          <w:szCs w:val="22"/>
        </w:rPr>
      </w:pPr>
      <w:r w:rsidRPr="00654270">
        <w:rPr>
          <w:rFonts w:ascii="Arial" w:hAnsi="Arial" w:cs="Arial"/>
          <w:sz w:val="22"/>
          <w:szCs w:val="22"/>
        </w:rPr>
        <w:t>School leavers’ qualifications and destinations</w:t>
      </w:r>
      <w:r w:rsidR="003338A8" w:rsidRPr="00654270">
        <w:rPr>
          <w:rFonts w:ascii="Arial" w:hAnsi="Arial" w:cs="Arial"/>
          <w:sz w:val="22"/>
          <w:szCs w:val="22"/>
        </w:rPr>
        <w:t xml:space="preserve">: </w:t>
      </w:r>
      <w:hyperlink r:id="rId12" w:history="1">
        <w:r w:rsidR="00037B2A" w:rsidRPr="00654270">
          <w:rPr>
            <w:rStyle w:val="Hyperlink"/>
            <w:rFonts w:ascii="Arial" w:hAnsi="Arial" w:cs="Arial"/>
            <w:sz w:val="22"/>
            <w:szCs w:val="22"/>
          </w:rPr>
          <w:t>https://www.education-ni.gov.uk/articles/school-leavers</w:t>
        </w:r>
      </w:hyperlink>
    </w:p>
    <w:p w:rsidR="004B06C9" w:rsidRPr="00654270" w:rsidRDefault="004B06C9" w:rsidP="005369BB">
      <w:pPr>
        <w:pStyle w:val="Default"/>
        <w:numPr>
          <w:ilvl w:val="1"/>
          <w:numId w:val="1"/>
        </w:numPr>
        <w:spacing w:line="300" w:lineRule="auto"/>
        <w:rPr>
          <w:rFonts w:ascii="Arial" w:hAnsi="Arial" w:cs="Arial"/>
          <w:sz w:val="22"/>
          <w:szCs w:val="22"/>
        </w:rPr>
      </w:pPr>
      <w:r w:rsidRPr="00654270">
        <w:rPr>
          <w:rFonts w:ascii="Arial" w:hAnsi="Arial" w:cs="Arial"/>
          <w:sz w:val="22"/>
          <w:szCs w:val="22"/>
        </w:rPr>
        <w:t>Further education</w:t>
      </w:r>
      <w:r w:rsidR="00037B2A" w:rsidRPr="00654270">
        <w:rPr>
          <w:rFonts w:ascii="Arial" w:hAnsi="Arial" w:cs="Arial"/>
          <w:sz w:val="22"/>
          <w:szCs w:val="22"/>
        </w:rPr>
        <w:t xml:space="preserve">: </w:t>
      </w:r>
      <w:hyperlink r:id="rId13" w:history="1">
        <w:r w:rsidR="00037B2A" w:rsidRPr="00654270">
          <w:rPr>
            <w:rStyle w:val="Hyperlink"/>
            <w:rFonts w:ascii="Arial" w:hAnsi="Arial" w:cs="Arial"/>
            <w:sz w:val="22"/>
            <w:szCs w:val="22"/>
          </w:rPr>
          <w:t>https://www.economy-ni.gov.uk/topics/statistics-and-economic-research/further-education-statistics</w:t>
        </w:r>
      </w:hyperlink>
    </w:p>
    <w:p w:rsidR="004B06C9" w:rsidRPr="00654270" w:rsidRDefault="004B06C9" w:rsidP="005369BB">
      <w:pPr>
        <w:pStyle w:val="Default"/>
        <w:numPr>
          <w:ilvl w:val="1"/>
          <w:numId w:val="1"/>
        </w:numPr>
        <w:spacing w:line="300" w:lineRule="auto"/>
        <w:rPr>
          <w:rFonts w:ascii="Arial" w:hAnsi="Arial" w:cs="Arial"/>
          <w:sz w:val="22"/>
          <w:szCs w:val="22"/>
        </w:rPr>
      </w:pPr>
      <w:r w:rsidRPr="00654270">
        <w:rPr>
          <w:rFonts w:ascii="Arial" w:hAnsi="Arial" w:cs="Arial"/>
          <w:sz w:val="22"/>
          <w:szCs w:val="22"/>
        </w:rPr>
        <w:t>Higher education</w:t>
      </w:r>
      <w:r w:rsidR="00037B2A" w:rsidRPr="00654270">
        <w:rPr>
          <w:rFonts w:ascii="Arial" w:hAnsi="Arial" w:cs="Arial"/>
          <w:sz w:val="22"/>
          <w:szCs w:val="22"/>
        </w:rPr>
        <w:t xml:space="preserve">: </w:t>
      </w:r>
      <w:hyperlink r:id="rId14" w:history="1">
        <w:r w:rsidR="00037B2A" w:rsidRPr="00654270">
          <w:rPr>
            <w:rStyle w:val="Hyperlink"/>
            <w:rFonts w:ascii="Arial" w:hAnsi="Arial" w:cs="Arial"/>
            <w:sz w:val="22"/>
            <w:szCs w:val="22"/>
          </w:rPr>
          <w:t>https://www.economy-ni.gov.uk/topics/statistics-and-economic-research/higher-education-statistics</w:t>
        </w:r>
      </w:hyperlink>
    </w:p>
    <w:p w:rsidR="00037B2A" w:rsidRPr="00654270" w:rsidRDefault="00037B2A" w:rsidP="00037B2A">
      <w:pPr>
        <w:pStyle w:val="Default"/>
        <w:spacing w:line="300" w:lineRule="auto"/>
        <w:ind w:left="720"/>
        <w:rPr>
          <w:rFonts w:ascii="Arial" w:hAnsi="Arial" w:cs="Arial"/>
          <w:sz w:val="22"/>
          <w:szCs w:val="22"/>
        </w:rPr>
      </w:pPr>
    </w:p>
    <w:p w:rsidR="004A1A76" w:rsidRPr="00654270" w:rsidRDefault="004A1A76" w:rsidP="005369BB">
      <w:pPr>
        <w:pStyle w:val="Default"/>
        <w:numPr>
          <w:ilvl w:val="0"/>
          <w:numId w:val="1"/>
        </w:numPr>
        <w:spacing w:line="300" w:lineRule="auto"/>
        <w:rPr>
          <w:rFonts w:ascii="Arial" w:hAnsi="Arial" w:cs="Arial"/>
          <w:sz w:val="22"/>
          <w:szCs w:val="22"/>
        </w:rPr>
      </w:pPr>
      <w:r w:rsidRPr="00654270">
        <w:rPr>
          <w:rFonts w:ascii="Arial" w:hAnsi="Arial" w:cs="Arial"/>
          <w:sz w:val="22"/>
          <w:szCs w:val="22"/>
        </w:rPr>
        <w:t xml:space="preserve">The Code of Practice for Official Statistics states under Principle 7: Resources that </w:t>
      </w:r>
      <w:r w:rsidRPr="00654270">
        <w:rPr>
          <w:rFonts w:ascii="Arial" w:hAnsi="Arial" w:cs="Arial"/>
          <w:i/>
          <w:sz w:val="22"/>
          <w:szCs w:val="22"/>
        </w:rPr>
        <w:t>“The resources made available for statistical activities should... be used effectively and efficiently”.</w:t>
      </w:r>
      <w:r w:rsidRPr="00654270">
        <w:rPr>
          <w:rFonts w:ascii="Arial" w:hAnsi="Arial" w:cs="Arial"/>
          <w:sz w:val="22"/>
          <w:szCs w:val="22"/>
        </w:rPr>
        <w:t xml:space="preserve"> If data is already available</w:t>
      </w:r>
      <w:r w:rsidR="004954CA" w:rsidRPr="00654270">
        <w:rPr>
          <w:rFonts w:ascii="Arial" w:hAnsi="Arial" w:cs="Arial"/>
          <w:sz w:val="22"/>
          <w:szCs w:val="22"/>
        </w:rPr>
        <w:t>, producing a publication that duplicates this data is deemed not to be an effective or efficient use of statistical resource.</w:t>
      </w:r>
    </w:p>
    <w:p w:rsidR="00037B2A" w:rsidRPr="00654270" w:rsidRDefault="00037B2A" w:rsidP="00037B2A">
      <w:pPr>
        <w:pStyle w:val="Default"/>
        <w:spacing w:line="300" w:lineRule="auto"/>
        <w:ind w:left="720"/>
        <w:rPr>
          <w:rFonts w:ascii="Arial" w:hAnsi="Arial" w:cs="Arial"/>
          <w:sz w:val="22"/>
          <w:szCs w:val="22"/>
        </w:rPr>
      </w:pPr>
    </w:p>
    <w:p w:rsidR="009E61AF" w:rsidRPr="00654270" w:rsidRDefault="00B6103D" w:rsidP="005369BB">
      <w:pPr>
        <w:pStyle w:val="Default"/>
        <w:numPr>
          <w:ilvl w:val="0"/>
          <w:numId w:val="1"/>
        </w:numPr>
        <w:spacing w:line="300" w:lineRule="auto"/>
        <w:rPr>
          <w:rFonts w:ascii="Arial" w:hAnsi="Arial" w:cs="Arial"/>
          <w:sz w:val="22"/>
          <w:szCs w:val="22"/>
        </w:rPr>
      </w:pPr>
      <w:r w:rsidRPr="00654270">
        <w:rPr>
          <w:rFonts w:ascii="Arial" w:hAnsi="Arial" w:cs="Arial"/>
          <w:sz w:val="22"/>
          <w:szCs w:val="22"/>
        </w:rPr>
        <w:t>Much of the data is at least one year out of date by the time it i</w:t>
      </w:r>
      <w:r w:rsidR="009E61AF" w:rsidRPr="00654270">
        <w:rPr>
          <w:rFonts w:ascii="Arial" w:hAnsi="Arial" w:cs="Arial"/>
          <w:sz w:val="22"/>
          <w:szCs w:val="22"/>
        </w:rPr>
        <w:t xml:space="preserve">s published.  </w:t>
      </w:r>
      <w:r w:rsidRPr="00654270">
        <w:rPr>
          <w:rFonts w:ascii="Arial" w:hAnsi="Arial" w:cs="Arial"/>
          <w:sz w:val="22"/>
          <w:szCs w:val="22"/>
        </w:rPr>
        <w:t>More recent information is available in the above publications.</w:t>
      </w:r>
    </w:p>
    <w:p w:rsidR="00037B2A" w:rsidRPr="00654270" w:rsidRDefault="00037B2A" w:rsidP="00037B2A">
      <w:pPr>
        <w:pStyle w:val="Default"/>
        <w:spacing w:after="200" w:line="276" w:lineRule="auto"/>
        <w:ind w:left="720"/>
        <w:rPr>
          <w:rFonts w:ascii="Arial" w:hAnsi="Arial" w:cs="Arial"/>
        </w:rPr>
      </w:pPr>
    </w:p>
    <w:p w:rsidR="004B06C9" w:rsidRPr="00654270" w:rsidRDefault="00427608" w:rsidP="00FD0D58">
      <w:pPr>
        <w:pStyle w:val="Default"/>
        <w:numPr>
          <w:ilvl w:val="0"/>
          <w:numId w:val="1"/>
        </w:numPr>
        <w:spacing w:after="200" w:line="276" w:lineRule="auto"/>
        <w:rPr>
          <w:rFonts w:ascii="Arial" w:hAnsi="Arial" w:cs="Arial"/>
        </w:rPr>
      </w:pPr>
      <w:r w:rsidRPr="00654270">
        <w:rPr>
          <w:rFonts w:ascii="Arial" w:hAnsi="Arial" w:cs="Arial"/>
          <w:sz w:val="22"/>
          <w:szCs w:val="22"/>
        </w:rPr>
        <w:t>Ad hoc analyses are still available from relevant statisticians in the Department of Education</w:t>
      </w:r>
      <w:r w:rsidR="00B6103D" w:rsidRPr="00654270">
        <w:rPr>
          <w:rFonts w:ascii="Arial" w:hAnsi="Arial" w:cs="Arial"/>
          <w:sz w:val="22"/>
          <w:szCs w:val="22"/>
        </w:rPr>
        <w:t xml:space="preserve"> </w:t>
      </w:r>
      <w:r w:rsidR="00F70E76" w:rsidRPr="00654270">
        <w:rPr>
          <w:rFonts w:ascii="Arial" w:hAnsi="Arial" w:cs="Arial"/>
          <w:sz w:val="22"/>
          <w:szCs w:val="22"/>
        </w:rPr>
        <w:t>(</w:t>
      </w:r>
      <w:r w:rsidR="00B6103D" w:rsidRPr="00654270">
        <w:rPr>
          <w:rFonts w:ascii="Arial" w:hAnsi="Arial" w:cs="Arial"/>
          <w:sz w:val="22"/>
          <w:szCs w:val="22"/>
        </w:rPr>
        <w:t>for any school data</w:t>
      </w:r>
      <w:r w:rsidR="00037B2A" w:rsidRPr="00654270">
        <w:rPr>
          <w:rFonts w:ascii="Arial" w:hAnsi="Arial" w:cs="Arial"/>
          <w:sz w:val="22"/>
          <w:szCs w:val="22"/>
        </w:rPr>
        <w:t xml:space="preserve"> – </w:t>
      </w:r>
      <w:r w:rsidR="00A1171D" w:rsidRPr="00A1171D">
        <w:rPr>
          <w:rFonts w:ascii="Arial" w:hAnsi="Arial" w:cs="Arial"/>
          <w:sz w:val="22"/>
          <w:szCs w:val="22"/>
        </w:rPr>
        <w:t>statistics@education-ni.gov.uk</w:t>
      </w:r>
      <w:r w:rsidR="00F70E76" w:rsidRPr="00654270">
        <w:rPr>
          <w:rFonts w:ascii="Arial" w:hAnsi="Arial" w:cs="Arial"/>
          <w:sz w:val="22"/>
          <w:szCs w:val="22"/>
        </w:rPr>
        <w:t>)</w:t>
      </w:r>
      <w:r w:rsidR="00B6103D" w:rsidRPr="00654270">
        <w:rPr>
          <w:rFonts w:ascii="Arial" w:hAnsi="Arial" w:cs="Arial"/>
          <w:sz w:val="22"/>
          <w:szCs w:val="22"/>
        </w:rPr>
        <w:t xml:space="preserve"> </w:t>
      </w:r>
      <w:r w:rsidRPr="00654270">
        <w:rPr>
          <w:rFonts w:ascii="Arial" w:hAnsi="Arial" w:cs="Arial"/>
          <w:sz w:val="22"/>
          <w:szCs w:val="22"/>
        </w:rPr>
        <w:t xml:space="preserve">and Department of the Economy </w:t>
      </w:r>
      <w:r w:rsidR="00F70E76" w:rsidRPr="00654270">
        <w:rPr>
          <w:rFonts w:ascii="Arial" w:hAnsi="Arial" w:cs="Arial"/>
          <w:sz w:val="22"/>
          <w:szCs w:val="22"/>
        </w:rPr>
        <w:t>(for Further Education and Higher Education data</w:t>
      </w:r>
      <w:r w:rsidR="00037B2A" w:rsidRPr="00654270">
        <w:rPr>
          <w:rFonts w:ascii="Arial" w:hAnsi="Arial" w:cs="Arial"/>
          <w:sz w:val="22"/>
          <w:szCs w:val="22"/>
        </w:rPr>
        <w:t xml:space="preserve"> - </w:t>
      </w:r>
      <w:hyperlink r:id="rId15" w:history="1">
        <w:r w:rsidR="00037B2A" w:rsidRPr="00654270">
          <w:rPr>
            <w:rStyle w:val="Hyperlink"/>
            <w:rFonts w:ascii="Arial" w:hAnsi="Arial" w:cs="Arial"/>
            <w:sz w:val="22"/>
            <w:szCs w:val="22"/>
          </w:rPr>
          <w:t>analyticalservices@delni.gov.uk</w:t>
        </w:r>
      </w:hyperlink>
      <w:r w:rsidR="00F70E76" w:rsidRPr="00654270">
        <w:rPr>
          <w:rFonts w:ascii="Arial" w:hAnsi="Arial" w:cs="Arial"/>
          <w:sz w:val="22"/>
          <w:szCs w:val="22"/>
        </w:rPr>
        <w:t>) on request.</w:t>
      </w:r>
      <w:r w:rsidR="00F70E76" w:rsidRPr="00654270">
        <w:rPr>
          <w:rFonts w:ascii="Arial" w:hAnsi="Arial" w:cs="Arial"/>
        </w:rPr>
        <w:t xml:space="preserve"> </w:t>
      </w:r>
      <w:r w:rsidR="00FD0D58" w:rsidRPr="00654270">
        <w:rPr>
          <w:rFonts w:ascii="Arial" w:hAnsi="Arial" w:cs="Arial"/>
        </w:rPr>
        <w:br w:type="page"/>
      </w:r>
    </w:p>
    <w:p w:rsidR="00FD0D58" w:rsidRPr="00654270" w:rsidRDefault="00FD0D58" w:rsidP="00FD0D58">
      <w:pPr>
        <w:spacing w:after="200" w:line="276" w:lineRule="auto"/>
        <w:rPr>
          <w:rFonts w:ascii="Arial" w:hAnsi="Arial" w:cs="Arial"/>
          <w:b/>
          <w:sz w:val="20"/>
          <w:szCs w:val="20"/>
        </w:rPr>
      </w:pPr>
      <w:r w:rsidRPr="00654270">
        <w:rPr>
          <w:rFonts w:ascii="Arial" w:hAnsi="Arial" w:cs="Arial"/>
          <w:b/>
          <w:sz w:val="20"/>
          <w:szCs w:val="20"/>
          <w:u w:val="single"/>
        </w:rPr>
        <w:lastRenderedPageBreak/>
        <w:t>RESPONSE FORM</w:t>
      </w:r>
      <w:r w:rsidRPr="00654270">
        <w:rPr>
          <w:rFonts w:ascii="Arial" w:hAnsi="Arial" w:cs="Arial"/>
          <w:b/>
          <w:sz w:val="20"/>
          <w:szCs w:val="20"/>
        </w:rPr>
        <w:t xml:space="preserve">: </w:t>
      </w:r>
    </w:p>
    <w:p w:rsidR="00FD0D58" w:rsidRPr="00654270" w:rsidRDefault="00FD0D58" w:rsidP="00FD0D58">
      <w:pPr>
        <w:spacing w:after="200" w:line="276" w:lineRule="auto"/>
        <w:rPr>
          <w:rFonts w:ascii="Arial" w:hAnsi="Arial" w:cs="Arial"/>
          <w:b/>
          <w:sz w:val="20"/>
          <w:szCs w:val="20"/>
        </w:rPr>
      </w:pPr>
      <w:r w:rsidRPr="00654270">
        <w:rPr>
          <w:rFonts w:ascii="Arial" w:hAnsi="Arial" w:cs="Arial"/>
          <w:b/>
          <w:sz w:val="20"/>
          <w:szCs w:val="20"/>
        </w:rPr>
        <w:t>CONSULTATION ON SUGGESTED DISCONTINUATION OF COMPENDIUM OF NORTHERN IRELAND EDUCATION STATISTICS</w:t>
      </w:r>
    </w:p>
    <w:p w:rsidR="00FD0D58" w:rsidRPr="00654270" w:rsidRDefault="00FD0D58" w:rsidP="00FD0D58">
      <w:pPr>
        <w:spacing w:after="200" w:line="276" w:lineRule="auto"/>
        <w:rPr>
          <w:rFonts w:ascii="Arial" w:hAnsi="Arial" w:cs="Arial"/>
          <w:sz w:val="20"/>
          <w:szCs w:val="20"/>
        </w:rPr>
      </w:pPr>
      <w:r w:rsidRPr="00654270">
        <w:rPr>
          <w:rFonts w:ascii="Arial" w:hAnsi="Arial" w:cs="Arial"/>
          <w:sz w:val="20"/>
          <w:szCs w:val="20"/>
        </w:rPr>
        <w:t>(Please expand response boxes as required)</w:t>
      </w:r>
    </w:p>
    <w:p w:rsidR="00FD0D58" w:rsidRPr="00654270" w:rsidRDefault="00FD0D58" w:rsidP="00FD0D58">
      <w:pPr>
        <w:spacing w:after="200" w:line="276" w:lineRule="auto"/>
        <w:rPr>
          <w:rFonts w:ascii="Arial" w:hAnsi="Arial" w:cs="Arial"/>
          <w:b/>
          <w:sz w:val="20"/>
          <w:szCs w:val="20"/>
        </w:rPr>
      </w:pPr>
      <w:r w:rsidRPr="00654270">
        <w:rPr>
          <w:rFonts w:ascii="Arial" w:hAnsi="Arial" w:cs="Arial"/>
          <w:b/>
          <w:sz w:val="20"/>
          <w:szCs w:val="20"/>
        </w:rPr>
        <w:t>Details of respondent</w:t>
      </w:r>
    </w:p>
    <w:tbl>
      <w:tblPr>
        <w:tblStyle w:val="TableGrid"/>
        <w:tblW w:w="0" w:type="auto"/>
        <w:tblLook w:val="04A0"/>
      </w:tblPr>
      <w:tblGrid>
        <w:gridCol w:w="3085"/>
        <w:gridCol w:w="6095"/>
      </w:tblGrid>
      <w:tr w:rsidR="00FD0D58" w:rsidRPr="00654270" w:rsidTr="00FD0D58">
        <w:tc>
          <w:tcPr>
            <w:tcW w:w="3085" w:type="dxa"/>
          </w:tcPr>
          <w:p w:rsidR="00FD0D58" w:rsidRPr="00654270" w:rsidRDefault="00FD0D58" w:rsidP="00FD0D58">
            <w:pPr>
              <w:rPr>
                <w:rFonts w:ascii="Arial" w:hAnsi="Arial" w:cs="Arial"/>
                <w:b/>
                <w:sz w:val="20"/>
                <w:szCs w:val="20"/>
                <w:u w:val="single"/>
              </w:rPr>
            </w:pPr>
            <w:r w:rsidRPr="00654270">
              <w:rPr>
                <w:rFonts w:ascii="Arial" w:hAnsi="Arial" w:cs="Arial"/>
                <w:sz w:val="20"/>
                <w:szCs w:val="20"/>
              </w:rPr>
              <w:t xml:space="preserve">Name </w:t>
            </w:r>
          </w:p>
        </w:tc>
        <w:tc>
          <w:tcPr>
            <w:tcW w:w="6095" w:type="dxa"/>
          </w:tcPr>
          <w:p w:rsidR="00FD0D58" w:rsidRPr="00654270" w:rsidRDefault="00FD0D58" w:rsidP="00FD0D58">
            <w:pPr>
              <w:spacing w:after="200" w:line="276" w:lineRule="auto"/>
              <w:rPr>
                <w:rFonts w:ascii="Arial" w:hAnsi="Arial" w:cs="Arial"/>
                <w:b/>
                <w:sz w:val="20"/>
                <w:szCs w:val="20"/>
                <w:u w:val="single"/>
              </w:rPr>
            </w:pPr>
          </w:p>
        </w:tc>
      </w:tr>
      <w:tr w:rsidR="00FD0D58" w:rsidRPr="00654270" w:rsidTr="00FD0D58">
        <w:tc>
          <w:tcPr>
            <w:tcW w:w="3085" w:type="dxa"/>
          </w:tcPr>
          <w:p w:rsidR="00FD0D58" w:rsidRPr="00654270" w:rsidRDefault="00FD0D58" w:rsidP="00FD0D58">
            <w:pPr>
              <w:rPr>
                <w:rFonts w:ascii="Arial" w:hAnsi="Arial" w:cs="Arial"/>
                <w:sz w:val="20"/>
                <w:szCs w:val="20"/>
              </w:rPr>
            </w:pPr>
            <w:r w:rsidRPr="00654270">
              <w:rPr>
                <w:rFonts w:ascii="Arial" w:hAnsi="Arial" w:cs="Arial"/>
                <w:sz w:val="20"/>
                <w:szCs w:val="20"/>
              </w:rPr>
              <w:t>Organisation(s) represented:</w:t>
            </w:r>
          </w:p>
        </w:tc>
        <w:tc>
          <w:tcPr>
            <w:tcW w:w="6095" w:type="dxa"/>
          </w:tcPr>
          <w:p w:rsidR="00FD0D58" w:rsidRPr="00654270" w:rsidRDefault="00FD0D58" w:rsidP="00FD0D58">
            <w:pPr>
              <w:spacing w:after="200" w:line="276" w:lineRule="auto"/>
              <w:rPr>
                <w:rFonts w:ascii="Arial" w:hAnsi="Arial" w:cs="Arial"/>
                <w:b/>
                <w:sz w:val="20"/>
                <w:szCs w:val="20"/>
                <w:u w:val="single"/>
              </w:rPr>
            </w:pPr>
          </w:p>
        </w:tc>
      </w:tr>
      <w:tr w:rsidR="00FD0D58" w:rsidRPr="00654270" w:rsidTr="00FD0D58">
        <w:tc>
          <w:tcPr>
            <w:tcW w:w="3085" w:type="dxa"/>
          </w:tcPr>
          <w:p w:rsidR="00FD0D58" w:rsidRPr="00654270" w:rsidRDefault="00FD0D58" w:rsidP="00FD0D58">
            <w:pPr>
              <w:spacing w:after="200" w:line="276" w:lineRule="auto"/>
              <w:rPr>
                <w:rFonts w:ascii="Arial" w:hAnsi="Arial" w:cs="Arial"/>
                <w:b/>
                <w:sz w:val="20"/>
                <w:szCs w:val="20"/>
                <w:u w:val="single"/>
              </w:rPr>
            </w:pPr>
            <w:r w:rsidRPr="00654270">
              <w:rPr>
                <w:rFonts w:ascii="Arial" w:hAnsi="Arial" w:cs="Arial"/>
                <w:sz w:val="20"/>
                <w:szCs w:val="20"/>
              </w:rPr>
              <w:t>Address</w:t>
            </w:r>
          </w:p>
        </w:tc>
        <w:tc>
          <w:tcPr>
            <w:tcW w:w="6095" w:type="dxa"/>
          </w:tcPr>
          <w:p w:rsidR="00FD0D58" w:rsidRPr="00654270" w:rsidRDefault="00FD0D58" w:rsidP="00FD0D58">
            <w:pPr>
              <w:spacing w:after="200" w:line="276" w:lineRule="auto"/>
              <w:rPr>
                <w:rFonts w:ascii="Arial" w:hAnsi="Arial" w:cs="Arial"/>
                <w:b/>
                <w:sz w:val="20"/>
                <w:szCs w:val="20"/>
                <w:u w:val="single"/>
              </w:rPr>
            </w:pPr>
          </w:p>
          <w:p w:rsidR="00FD0D58" w:rsidRPr="00654270" w:rsidRDefault="00FD0D58" w:rsidP="00FD0D58">
            <w:pPr>
              <w:spacing w:after="200" w:line="276" w:lineRule="auto"/>
              <w:rPr>
                <w:rFonts w:ascii="Arial" w:hAnsi="Arial" w:cs="Arial"/>
                <w:b/>
                <w:sz w:val="20"/>
                <w:szCs w:val="20"/>
                <w:u w:val="single"/>
              </w:rPr>
            </w:pPr>
          </w:p>
          <w:p w:rsidR="00FD0D58" w:rsidRPr="00654270" w:rsidRDefault="00FD0D58" w:rsidP="00FD0D58">
            <w:pPr>
              <w:spacing w:after="200" w:line="276" w:lineRule="auto"/>
              <w:rPr>
                <w:rFonts w:ascii="Arial" w:hAnsi="Arial" w:cs="Arial"/>
                <w:b/>
                <w:sz w:val="20"/>
                <w:szCs w:val="20"/>
                <w:u w:val="single"/>
              </w:rPr>
            </w:pPr>
          </w:p>
        </w:tc>
      </w:tr>
      <w:tr w:rsidR="00FD0D58" w:rsidRPr="00654270" w:rsidTr="00FD0D58">
        <w:tc>
          <w:tcPr>
            <w:tcW w:w="3085" w:type="dxa"/>
          </w:tcPr>
          <w:p w:rsidR="00FD0D58" w:rsidRPr="00654270" w:rsidRDefault="00FD0D58" w:rsidP="00FD0D58">
            <w:pPr>
              <w:spacing w:after="200" w:line="276" w:lineRule="auto"/>
              <w:rPr>
                <w:rFonts w:ascii="Arial" w:hAnsi="Arial" w:cs="Arial"/>
                <w:b/>
                <w:sz w:val="20"/>
                <w:szCs w:val="20"/>
                <w:u w:val="single"/>
              </w:rPr>
            </w:pPr>
            <w:r w:rsidRPr="00654270">
              <w:rPr>
                <w:rFonts w:ascii="Arial" w:hAnsi="Arial" w:cs="Arial"/>
                <w:sz w:val="20"/>
                <w:szCs w:val="20"/>
              </w:rPr>
              <w:t>Telephone number</w:t>
            </w:r>
            <w:r w:rsidRPr="00654270">
              <w:rPr>
                <w:rFonts w:ascii="Arial" w:hAnsi="Arial" w:cs="Arial"/>
                <w:sz w:val="20"/>
                <w:szCs w:val="20"/>
              </w:rPr>
              <w:tab/>
            </w:r>
          </w:p>
        </w:tc>
        <w:tc>
          <w:tcPr>
            <w:tcW w:w="6095" w:type="dxa"/>
          </w:tcPr>
          <w:p w:rsidR="00FD0D58" w:rsidRPr="00654270" w:rsidRDefault="00FD0D58" w:rsidP="00FD0D58">
            <w:pPr>
              <w:spacing w:after="200" w:line="276" w:lineRule="auto"/>
              <w:rPr>
                <w:rFonts w:ascii="Arial" w:hAnsi="Arial" w:cs="Arial"/>
                <w:b/>
                <w:sz w:val="20"/>
                <w:szCs w:val="20"/>
                <w:u w:val="single"/>
              </w:rPr>
            </w:pPr>
          </w:p>
        </w:tc>
      </w:tr>
      <w:tr w:rsidR="00FD0D58" w:rsidRPr="00654270" w:rsidTr="00FD0D58">
        <w:tc>
          <w:tcPr>
            <w:tcW w:w="3085" w:type="dxa"/>
          </w:tcPr>
          <w:p w:rsidR="00FD0D58" w:rsidRPr="00654270" w:rsidRDefault="00FD0D58" w:rsidP="00FD0D58">
            <w:pPr>
              <w:spacing w:after="200" w:line="276" w:lineRule="auto"/>
              <w:rPr>
                <w:rFonts w:ascii="Arial" w:hAnsi="Arial" w:cs="Arial"/>
                <w:b/>
                <w:sz w:val="20"/>
                <w:szCs w:val="20"/>
                <w:u w:val="single"/>
              </w:rPr>
            </w:pPr>
            <w:r w:rsidRPr="00654270">
              <w:rPr>
                <w:rFonts w:ascii="Arial" w:hAnsi="Arial" w:cs="Arial"/>
                <w:sz w:val="20"/>
                <w:szCs w:val="20"/>
              </w:rPr>
              <w:t>E-mail address</w:t>
            </w:r>
          </w:p>
        </w:tc>
        <w:tc>
          <w:tcPr>
            <w:tcW w:w="6095" w:type="dxa"/>
          </w:tcPr>
          <w:p w:rsidR="00FD0D58" w:rsidRPr="00654270" w:rsidRDefault="00FD0D58" w:rsidP="00FD0D58">
            <w:pPr>
              <w:spacing w:after="200" w:line="276" w:lineRule="auto"/>
              <w:rPr>
                <w:rFonts w:ascii="Arial" w:hAnsi="Arial" w:cs="Arial"/>
                <w:b/>
                <w:sz w:val="20"/>
                <w:szCs w:val="20"/>
                <w:u w:val="single"/>
              </w:rPr>
            </w:pPr>
          </w:p>
        </w:tc>
      </w:tr>
    </w:tbl>
    <w:p w:rsidR="00FD0D58" w:rsidRPr="00654270" w:rsidRDefault="00FD0D58" w:rsidP="00FD0D58">
      <w:pPr>
        <w:rPr>
          <w:rFonts w:ascii="Arial" w:hAnsi="Arial" w:cs="Arial"/>
          <w:sz w:val="20"/>
          <w:szCs w:val="20"/>
        </w:rPr>
      </w:pPr>
    </w:p>
    <w:p w:rsidR="00FD0D58" w:rsidRPr="00654270" w:rsidRDefault="00FD0D58" w:rsidP="00FD0D58">
      <w:pPr>
        <w:rPr>
          <w:rFonts w:ascii="Arial" w:hAnsi="Arial" w:cs="Arial"/>
          <w:b/>
          <w:sz w:val="20"/>
          <w:szCs w:val="20"/>
        </w:rPr>
      </w:pPr>
    </w:p>
    <w:p w:rsidR="00FD0D58" w:rsidRPr="00654270" w:rsidRDefault="00FD0D58" w:rsidP="00FD0D58">
      <w:pPr>
        <w:tabs>
          <w:tab w:val="left" w:pos="0"/>
          <w:tab w:val="left" w:pos="4253"/>
          <w:tab w:val="left" w:pos="5245"/>
          <w:tab w:val="left" w:pos="6379"/>
        </w:tabs>
        <w:spacing w:after="240" w:line="360" w:lineRule="auto"/>
        <w:rPr>
          <w:rFonts w:ascii="Arial" w:hAnsi="Arial" w:cs="Arial"/>
          <w:sz w:val="20"/>
          <w:szCs w:val="20"/>
        </w:rPr>
      </w:pPr>
      <w:r w:rsidRPr="00654270">
        <w:rPr>
          <w:rFonts w:ascii="Arial" w:hAnsi="Arial" w:cs="Arial"/>
          <w:b/>
          <w:sz w:val="20"/>
          <w:szCs w:val="20"/>
        </w:rPr>
        <w:t>1. Do you currently use this publication?</w:t>
      </w:r>
      <w:r w:rsidRPr="00654270">
        <w:rPr>
          <w:rFonts w:ascii="Arial" w:hAnsi="Arial" w:cs="Arial"/>
          <w:sz w:val="20"/>
          <w:szCs w:val="20"/>
        </w:rPr>
        <w:t xml:space="preserve"> </w:t>
      </w:r>
      <w:r w:rsidRPr="00654270">
        <w:rPr>
          <w:rFonts w:ascii="Arial" w:hAnsi="Arial" w:cs="Arial"/>
          <w:sz w:val="20"/>
          <w:szCs w:val="20"/>
        </w:rPr>
        <w:tab/>
        <w:t>Yes __</w:t>
      </w:r>
      <w:proofErr w:type="gramStart"/>
      <w:r w:rsidRPr="00654270">
        <w:rPr>
          <w:rFonts w:ascii="Arial" w:hAnsi="Arial" w:cs="Arial"/>
          <w:sz w:val="20"/>
          <w:szCs w:val="20"/>
        </w:rPr>
        <w:t>_  No</w:t>
      </w:r>
      <w:proofErr w:type="gramEnd"/>
      <w:r w:rsidRPr="00654270">
        <w:rPr>
          <w:rFonts w:ascii="Arial" w:hAnsi="Arial" w:cs="Arial"/>
          <w:sz w:val="20"/>
          <w:szCs w:val="20"/>
        </w:rPr>
        <w:t xml:space="preserve"> ___  (please tick your answer)</w:t>
      </w:r>
    </w:p>
    <w:p w:rsidR="00FD0D58" w:rsidRPr="00654270" w:rsidRDefault="00FD0D58" w:rsidP="00FD0D58">
      <w:pPr>
        <w:tabs>
          <w:tab w:val="left" w:pos="0"/>
        </w:tabs>
        <w:spacing w:line="360" w:lineRule="auto"/>
        <w:rPr>
          <w:rFonts w:ascii="Arial" w:hAnsi="Arial" w:cs="Arial"/>
          <w:sz w:val="20"/>
          <w:szCs w:val="20"/>
        </w:rPr>
      </w:pPr>
      <w:r w:rsidRPr="00654270">
        <w:rPr>
          <w:rFonts w:ascii="Arial" w:hAnsi="Arial" w:cs="Arial"/>
          <w:sz w:val="20"/>
          <w:szCs w:val="20"/>
        </w:rPr>
        <w:t xml:space="preserve">If yes, what uses do you make of the information in the </w:t>
      </w:r>
      <w:r w:rsidRPr="00654270">
        <w:rPr>
          <w:rFonts w:ascii="Arial" w:hAnsi="Arial" w:cs="Arial"/>
          <w:sz w:val="20"/>
          <w:szCs w:val="20"/>
          <w:u w:val="single"/>
        </w:rPr>
        <w:t>publication</w:t>
      </w:r>
      <w:r w:rsidRPr="00654270">
        <w:rPr>
          <w:rFonts w:ascii="Arial" w:hAnsi="Arial" w:cs="Arial"/>
          <w:sz w:val="20"/>
          <w:szCs w:val="20"/>
        </w:rPr>
        <w:t xml:space="preserve"> (list as many as appropriate) and what types of decision does this information inform?</w:t>
      </w:r>
    </w:p>
    <w:p w:rsidR="00FD0D58" w:rsidRPr="00654270" w:rsidRDefault="002C4C22" w:rsidP="00FD0D58">
      <w:pPr>
        <w:rPr>
          <w:rFonts w:ascii="Arial" w:hAnsi="Arial" w:cs="Arial"/>
          <w:sz w:val="20"/>
          <w:szCs w:val="20"/>
        </w:rPr>
      </w:pPr>
      <w:r>
        <w:rPr>
          <w:rFonts w:ascii="Arial" w:hAnsi="Arial" w:cs="Arial"/>
          <w:sz w:val="20"/>
          <w:szCs w:val="20"/>
        </w:rPr>
      </w:r>
      <w:r>
        <w:rPr>
          <w:rFonts w:ascii="Arial" w:hAnsi="Arial" w:cs="Arial"/>
          <w:sz w:val="20"/>
          <w:szCs w:val="20"/>
        </w:rPr>
        <w:pict>
          <v:shapetype id="_x0000_t202" coordsize="21600,21600" o:spt="202" path="m,l,21600r21600,l21600,xe">
            <v:stroke joinstyle="miter"/>
            <v:path gradientshapeok="t" o:connecttype="rect"/>
          </v:shapetype>
          <v:shape id="_x0000_s1028" type="#_x0000_t202" style="width:449.8pt;height:137.7pt;mso-left-percent:-10001;mso-top-percent:-10001;mso-position-horizontal:absolute;mso-position-horizontal-relative:char;mso-position-vertical:absolute;mso-position-vertical-relative:line;mso-left-percent:-10001;mso-top-percent:-10001">
            <v:textbox style="mso-next-textbox:#_x0000_s1028">
              <w:txbxContent>
                <w:p w:rsidR="00FD0D58" w:rsidRDefault="00FD0D58" w:rsidP="00FD0D58"/>
              </w:txbxContent>
            </v:textbox>
            <w10:wrap type="none"/>
            <w10:anchorlock/>
          </v:shape>
        </w:pict>
      </w:r>
    </w:p>
    <w:p w:rsidR="00FD0D58" w:rsidRPr="00654270" w:rsidRDefault="00FD0D58" w:rsidP="00FD0D58">
      <w:pPr>
        <w:rPr>
          <w:rFonts w:ascii="Arial" w:hAnsi="Arial" w:cs="Arial"/>
          <w:sz w:val="20"/>
          <w:szCs w:val="20"/>
        </w:rPr>
      </w:pPr>
    </w:p>
    <w:p w:rsidR="00FD0D58" w:rsidRPr="00654270" w:rsidRDefault="00581E9F" w:rsidP="00FD0D58">
      <w:pPr>
        <w:tabs>
          <w:tab w:val="left" w:pos="0"/>
          <w:tab w:val="left" w:pos="9072"/>
          <w:tab w:val="left" w:pos="9781"/>
          <w:tab w:val="left" w:pos="9923"/>
        </w:tabs>
        <w:spacing w:after="240"/>
        <w:rPr>
          <w:rFonts w:ascii="Arial" w:hAnsi="Arial" w:cs="Arial"/>
          <w:sz w:val="20"/>
          <w:szCs w:val="20"/>
        </w:rPr>
      </w:pPr>
      <w:r w:rsidRPr="00654270">
        <w:rPr>
          <w:rFonts w:ascii="Arial" w:hAnsi="Arial" w:cs="Arial"/>
          <w:b/>
          <w:sz w:val="20"/>
          <w:szCs w:val="20"/>
        </w:rPr>
        <w:t>2</w:t>
      </w:r>
      <w:r w:rsidR="00FD0D58" w:rsidRPr="00654270">
        <w:rPr>
          <w:rFonts w:ascii="Arial" w:hAnsi="Arial" w:cs="Arial"/>
          <w:b/>
          <w:sz w:val="20"/>
          <w:szCs w:val="20"/>
        </w:rPr>
        <w:t xml:space="preserve">. </w:t>
      </w:r>
      <w:r w:rsidRPr="00654270">
        <w:rPr>
          <w:rFonts w:ascii="Arial" w:hAnsi="Arial" w:cs="Arial"/>
          <w:b/>
          <w:sz w:val="20"/>
          <w:szCs w:val="20"/>
        </w:rPr>
        <w:t>Will discontinuation of the publication impact your organisation (either positively or negatively)</w:t>
      </w:r>
      <w:r w:rsidR="00FD0D58" w:rsidRPr="00654270">
        <w:rPr>
          <w:rFonts w:ascii="Arial" w:hAnsi="Arial" w:cs="Arial"/>
          <w:b/>
          <w:sz w:val="20"/>
          <w:szCs w:val="20"/>
        </w:rPr>
        <w:t>?</w:t>
      </w:r>
      <w:r w:rsidR="00FD0D58" w:rsidRPr="00654270">
        <w:rPr>
          <w:rFonts w:ascii="Arial" w:hAnsi="Arial" w:cs="Arial"/>
          <w:sz w:val="20"/>
          <w:szCs w:val="20"/>
        </w:rPr>
        <w:t xml:space="preserve"> Yes __</w:t>
      </w:r>
      <w:proofErr w:type="gramStart"/>
      <w:r w:rsidR="00FD0D58" w:rsidRPr="00654270">
        <w:rPr>
          <w:rFonts w:ascii="Arial" w:hAnsi="Arial" w:cs="Arial"/>
          <w:sz w:val="20"/>
          <w:szCs w:val="20"/>
        </w:rPr>
        <w:t>_  No</w:t>
      </w:r>
      <w:proofErr w:type="gramEnd"/>
      <w:r w:rsidR="00FD0D58" w:rsidRPr="00654270">
        <w:rPr>
          <w:rFonts w:ascii="Arial" w:hAnsi="Arial" w:cs="Arial"/>
          <w:sz w:val="20"/>
          <w:szCs w:val="20"/>
        </w:rPr>
        <w:t xml:space="preserve"> ___</w:t>
      </w:r>
    </w:p>
    <w:p w:rsidR="00FD0D58" w:rsidRPr="00654270" w:rsidRDefault="002C4C22" w:rsidP="00FD0D58">
      <w:pPr>
        <w:tabs>
          <w:tab w:val="left" w:pos="0"/>
        </w:tabs>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 id="_x0000_s1027" type="#_x0000_t202" style="width:449.8pt;height:141.7pt;mso-left-percent:-10001;mso-top-percent:-10001;mso-position-horizontal:absolute;mso-position-horizontal-relative:char;mso-position-vertical:absolute;mso-position-vertical-relative:line;mso-left-percent:-10001;mso-top-percent:-10001">
            <v:textbox style="mso-next-textbox:#_x0000_s1027">
              <w:txbxContent>
                <w:p w:rsidR="00FD0D58" w:rsidRDefault="00FD0D58" w:rsidP="00FD0D58"/>
              </w:txbxContent>
            </v:textbox>
            <w10:wrap type="none"/>
            <w10:anchorlock/>
          </v:shape>
        </w:pict>
      </w:r>
    </w:p>
    <w:p w:rsidR="00581E9F" w:rsidRPr="00654270" w:rsidRDefault="00581E9F" w:rsidP="00581E9F">
      <w:pPr>
        <w:tabs>
          <w:tab w:val="left" w:pos="0"/>
          <w:tab w:val="left" w:pos="9072"/>
          <w:tab w:val="left" w:pos="9781"/>
          <w:tab w:val="left" w:pos="9923"/>
        </w:tabs>
        <w:spacing w:after="240"/>
        <w:rPr>
          <w:rFonts w:ascii="Arial" w:hAnsi="Arial" w:cs="Arial"/>
          <w:sz w:val="20"/>
          <w:szCs w:val="20"/>
        </w:rPr>
      </w:pPr>
      <w:r w:rsidRPr="00654270">
        <w:rPr>
          <w:rFonts w:ascii="Arial" w:hAnsi="Arial" w:cs="Arial"/>
          <w:b/>
          <w:sz w:val="20"/>
          <w:szCs w:val="20"/>
        </w:rPr>
        <w:lastRenderedPageBreak/>
        <w:t>3. If yes at Q2, to what extent</w:t>
      </w:r>
      <w:r w:rsidR="00F30167" w:rsidRPr="00654270">
        <w:rPr>
          <w:rFonts w:ascii="Arial" w:hAnsi="Arial" w:cs="Arial"/>
          <w:b/>
          <w:sz w:val="20"/>
          <w:szCs w:val="20"/>
        </w:rPr>
        <w:t xml:space="preserve"> </w:t>
      </w:r>
      <w:proofErr w:type="gramStart"/>
      <w:r w:rsidR="00F30167" w:rsidRPr="00654270">
        <w:rPr>
          <w:rFonts w:ascii="Arial" w:hAnsi="Arial" w:cs="Arial"/>
          <w:b/>
          <w:sz w:val="20"/>
          <w:szCs w:val="20"/>
        </w:rPr>
        <w:t>will</w:t>
      </w:r>
      <w:proofErr w:type="gramEnd"/>
      <w:r w:rsidR="00F30167" w:rsidRPr="00654270">
        <w:rPr>
          <w:rFonts w:ascii="Arial" w:hAnsi="Arial" w:cs="Arial"/>
          <w:b/>
          <w:sz w:val="20"/>
          <w:szCs w:val="20"/>
        </w:rPr>
        <w:t xml:space="preserve"> the data sources listed on page 2 of this document provide the information that you require</w:t>
      </w:r>
      <w:r w:rsidRPr="00654270">
        <w:rPr>
          <w:rFonts w:ascii="Arial" w:hAnsi="Arial" w:cs="Arial"/>
          <w:b/>
          <w:sz w:val="20"/>
          <w:szCs w:val="20"/>
        </w:rPr>
        <w:t>?</w:t>
      </w:r>
      <w:r w:rsidRPr="00654270">
        <w:rPr>
          <w:rFonts w:ascii="Arial" w:hAnsi="Arial" w:cs="Arial"/>
          <w:sz w:val="20"/>
          <w:szCs w:val="20"/>
        </w:rPr>
        <w:t xml:space="preserve"> </w:t>
      </w:r>
    </w:p>
    <w:p w:rsidR="00FD0D58" w:rsidRPr="00654270" w:rsidRDefault="002C4C22" w:rsidP="00581E9F">
      <w:pPr>
        <w:rPr>
          <w:rFonts w:ascii="Arial" w:hAnsi="Arial" w:cs="Arial"/>
          <w:b/>
          <w:sz w:val="20"/>
          <w:szCs w:val="20"/>
        </w:rPr>
      </w:pPr>
      <w:r w:rsidRPr="002C4C22">
        <w:rPr>
          <w:rFonts w:ascii="Arial" w:hAnsi="Arial" w:cs="Arial"/>
          <w:sz w:val="20"/>
          <w:szCs w:val="20"/>
        </w:rPr>
      </w:r>
      <w:r w:rsidRPr="002C4C22">
        <w:rPr>
          <w:rFonts w:ascii="Arial" w:hAnsi="Arial" w:cs="Arial"/>
          <w:sz w:val="20"/>
          <w:szCs w:val="20"/>
        </w:rPr>
        <w:pict>
          <v:shape id="_x0000_s1026" type="#_x0000_t202" style="width:449.8pt;height:152.1pt;mso-left-percent:-10001;mso-top-percent:-10001;mso-position-horizontal:absolute;mso-position-horizontal-relative:char;mso-position-vertical:absolute;mso-position-vertical-relative:line;mso-left-percent:-10001;mso-top-percent:-10001">
            <v:textbox style="mso-next-textbox:#_x0000_s1026">
              <w:txbxContent>
                <w:p w:rsidR="00581E9F" w:rsidRDefault="00581E9F" w:rsidP="00581E9F"/>
              </w:txbxContent>
            </v:textbox>
            <w10:wrap type="none"/>
            <w10:anchorlock/>
          </v:shape>
        </w:pict>
      </w:r>
    </w:p>
    <w:p w:rsidR="00F30167" w:rsidRPr="00654270" w:rsidRDefault="00F30167" w:rsidP="00F30167">
      <w:pPr>
        <w:spacing w:after="200" w:line="276" w:lineRule="auto"/>
        <w:rPr>
          <w:rFonts w:ascii="Arial" w:hAnsi="Arial" w:cs="Arial"/>
          <w:b/>
          <w:sz w:val="20"/>
          <w:szCs w:val="20"/>
        </w:rPr>
      </w:pPr>
    </w:p>
    <w:p w:rsidR="00F30167" w:rsidRPr="00654270" w:rsidRDefault="00F30167" w:rsidP="00F30167">
      <w:pPr>
        <w:spacing w:after="200" w:line="276" w:lineRule="auto"/>
        <w:rPr>
          <w:rFonts w:ascii="Arial" w:hAnsi="Arial" w:cs="Arial"/>
          <w:b/>
          <w:sz w:val="20"/>
          <w:szCs w:val="20"/>
        </w:rPr>
      </w:pPr>
    </w:p>
    <w:p w:rsidR="00F30167" w:rsidRPr="00654270" w:rsidRDefault="00F30167" w:rsidP="00F30167">
      <w:pPr>
        <w:spacing w:after="200" w:line="276" w:lineRule="auto"/>
        <w:rPr>
          <w:rFonts w:ascii="Arial" w:hAnsi="Arial" w:cs="Arial"/>
          <w:b/>
          <w:sz w:val="20"/>
          <w:szCs w:val="20"/>
        </w:rPr>
      </w:pPr>
    </w:p>
    <w:p w:rsidR="00F30167" w:rsidRPr="00654270" w:rsidRDefault="00F30167" w:rsidP="00F30167">
      <w:pPr>
        <w:spacing w:after="200" w:line="276" w:lineRule="auto"/>
        <w:rPr>
          <w:rFonts w:ascii="Arial" w:hAnsi="Arial" w:cs="Arial"/>
          <w:b/>
          <w:sz w:val="20"/>
          <w:szCs w:val="20"/>
        </w:rPr>
      </w:pPr>
    </w:p>
    <w:p w:rsidR="00F30167" w:rsidRPr="00654270" w:rsidRDefault="00F30167" w:rsidP="00F30167">
      <w:pPr>
        <w:spacing w:after="200" w:line="276" w:lineRule="auto"/>
        <w:rPr>
          <w:rFonts w:ascii="Arial" w:hAnsi="Arial" w:cs="Arial"/>
          <w:b/>
          <w:sz w:val="20"/>
          <w:szCs w:val="20"/>
        </w:rPr>
      </w:pPr>
    </w:p>
    <w:p w:rsidR="00F30167" w:rsidRPr="00654270" w:rsidRDefault="00F30167" w:rsidP="00F30167">
      <w:pPr>
        <w:spacing w:after="200" w:line="276" w:lineRule="auto"/>
        <w:rPr>
          <w:rFonts w:ascii="Arial" w:hAnsi="Arial" w:cs="Arial"/>
          <w:b/>
          <w:sz w:val="20"/>
          <w:szCs w:val="20"/>
        </w:rPr>
      </w:pPr>
    </w:p>
    <w:p w:rsidR="00F30167" w:rsidRPr="00654270" w:rsidRDefault="00F30167" w:rsidP="00F30167">
      <w:pPr>
        <w:spacing w:after="200" w:line="276" w:lineRule="auto"/>
        <w:rPr>
          <w:rFonts w:ascii="Arial" w:hAnsi="Arial" w:cs="Arial"/>
          <w:b/>
          <w:sz w:val="20"/>
          <w:szCs w:val="20"/>
        </w:rPr>
      </w:pPr>
    </w:p>
    <w:p w:rsidR="00F30167" w:rsidRPr="00654270" w:rsidRDefault="00F30167" w:rsidP="00F30167">
      <w:pPr>
        <w:spacing w:after="200" w:line="276" w:lineRule="auto"/>
        <w:rPr>
          <w:rFonts w:ascii="Arial" w:hAnsi="Arial" w:cs="Arial"/>
          <w:b/>
          <w:sz w:val="20"/>
          <w:szCs w:val="20"/>
        </w:rPr>
      </w:pPr>
    </w:p>
    <w:p w:rsidR="00F30167" w:rsidRPr="00654270" w:rsidRDefault="00F30167" w:rsidP="00F30167">
      <w:pPr>
        <w:spacing w:after="200" w:line="276" w:lineRule="auto"/>
        <w:rPr>
          <w:rFonts w:ascii="Arial" w:hAnsi="Arial" w:cs="Arial"/>
          <w:b/>
          <w:sz w:val="20"/>
          <w:szCs w:val="20"/>
        </w:rPr>
      </w:pPr>
    </w:p>
    <w:p w:rsidR="00FD0D58" w:rsidRPr="00654270" w:rsidRDefault="00FD0D58" w:rsidP="00F30167">
      <w:pPr>
        <w:spacing w:after="200" w:line="276" w:lineRule="auto"/>
        <w:rPr>
          <w:rFonts w:ascii="Arial" w:hAnsi="Arial" w:cs="Arial"/>
          <w:b/>
          <w:sz w:val="20"/>
          <w:szCs w:val="20"/>
        </w:rPr>
      </w:pPr>
      <w:r w:rsidRPr="00654270">
        <w:rPr>
          <w:rFonts w:ascii="Arial" w:hAnsi="Arial" w:cs="Arial"/>
          <w:b/>
          <w:sz w:val="20"/>
          <w:szCs w:val="20"/>
        </w:rPr>
        <w:t xml:space="preserve">Responses should be returned no later than </w:t>
      </w:r>
      <w:r w:rsidRPr="00654270">
        <w:rPr>
          <w:rFonts w:ascii="Arial" w:hAnsi="Arial" w:cs="Arial"/>
          <w:b/>
          <w:sz w:val="20"/>
          <w:szCs w:val="20"/>
          <w:u w:val="single"/>
        </w:rPr>
        <w:t xml:space="preserve">Friday </w:t>
      </w:r>
      <w:r w:rsidR="00037B2A" w:rsidRPr="00654270">
        <w:rPr>
          <w:rFonts w:ascii="Arial" w:hAnsi="Arial" w:cs="Arial"/>
          <w:b/>
          <w:sz w:val="20"/>
          <w:szCs w:val="20"/>
          <w:u w:val="single"/>
        </w:rPr>
        <w:t>1</w:t>
      </w:r>
      <w:r w:rsidRPr="00654270">
        <w:rPr>
          <w:rFonts w:ascii="Arial" w:hAnsi="Arial" w:cs="Arial"/>
          <w:b/>
          <w:sz w:val="20"/>
          <w:szCs w:val="20"/>
          <w:u w:val="single"/>
        </w:rPr>
        <w:t xml:space="preserve">5th </w:t>
      </w:r>
      <w:r w:rsidR="00037B2A" w:rsidRPr="00654270">
        <w:rPr>
          <w:rFonts w:ascii="Arial" w:hAnsi="Arial" w:cs="Arial"/>
          <w:b/>
          <w:sz w:val="20"/>
          <w:szCs w:val="20"/>
          <w:u w:val="single"/>
        </w:rPr>
        <w:t xml:space="preserve">July </w:t>
      </w:r>
      <w:r w:rsidRPr="00654270">
        <w:rPr>
          <w:rFonts w:ascii="Arial" w:hAnsi="Arial" w:cs="Arial"/>
          <w:b/>
          <w:sz w:val="20"/>
          <w:szCs w:val="20"/>
          <w:u w:val="single"/>
        </w:rPr>
        <w:t>2016</w:t>
      </w:r>
      <w:r w:rsidRPr="00654270">
        <w:rPr>
          <w:rFonts w:ascii="Arial" w:hAnsi="Arial" w:cs="Arial"/>
          <w:b/>
          <w:sz w:val="20"/>
          <w:szCs w:val="20"/>
        </w:rPr>
        <w:t>.</w:t>
      </w:r>
    </w:p>
    <w:p w:rsidR="00FD0D58" w:rsidRPr="00654270" w:rsidRDefault="00FD0D58" w:rsidP="00FD0D58">
      <w:pPr>
        <w:rPr>
          <w:rFonts w:ascii="Arial" w:hAnsi="Arial" w:cs="Arial"/>
          <w:sz w:val="20"/>
          <w:szCs w:val="20"/>
        </w:rPr>
      </w:pPr>
    </w:p>
    <w:p w:rsidR="00FD0D58" w:rsidRPr="00654270" w:rsidRDefault="00FD0D58" w:rsidP="00FD0D58">
      <w:pPr>
        <w:rPr>
          <w:rFonts w:ascii="Arial" w:hAnsi="Arial" w:cs="Arial"/>
          <w:b/>
          <w:sz w:val="20"/>
          <w:szCs w:val="20"/>
        </w:rPr>
      </w:pPr>
    </w:p>
    <w:p w:rsidR="00FD0D58" w:rsidRPr="00654270" w:rsidRDefault="00FD0D58" w:rsidP="00FD0D58">
      <w:pPr>
        <w:pStyle w:val="ListParagraph"/>
        <w:ind w:left="0"/>
        <w:rPr>
          <w:rFonts w:ascii="Arial" w:hAnsi="Arial" w:cs="Arial"/>
          <w:sz w:val="20"/>
          <w:szCs w:val="20"/>
        </w:rPr>
      </w:pPr>
      <w:r w:rsidRPr="00654270">
        <w:rPr>
          <w:rFonts w:ascii="Arial" w:hAnsi="Arial" w:cs="Arial"/>
          <w:b/>
          <w:sz w:val="20"/>
          <w:szCs w:val="20"/>
        </w:rPr>
        <w:t xml:space="preserve">Please return to: </w:t>
      </w:r>
      <w:hyperlink r:id="rId16" w:history="1">
        <w:r w:rsidR="00F30167" w:rsidRPr="00654270">
          <w:rPr>
            <w:rStyle w:val="Hyperlink"/>
            <w:rFonts w:ascii="Arial" w:hAnsi="Arial" w:cs="Arial"/>
            <w:sz w:val="20"/>
            <w:szCs w:val="20"/>
          </w:rPr>
          <w:t>paul.matthews@deni.gov.uk</w:t>
        </w:r>
      </w:hyperlink>
    </w:p>
    <w:p w:rsidR="00FD0D58" w:rsidRPr="00654270" w:rsidRDefault="00FD0D58" w:rsidP="00FD0D58">
      <w:pPr>
        <w:rPr>
          <w:rFonts w:ascii="Arial" w:hAnsi="Arial" w:cs="Arial"/>
          <w:b/>
          <w:sz w:val="20"/>
          <w:szCs w:val="20"/>
        </w:rPr>
      </w:pPr>
    </w:p>
    <w:p w:rsidR="00FD0D58" w:rsidRPr="00654270" w:rsidRDefault="00581E9F" w:rsidP="00FD0D58">
      <w:pPr>
        <w:pStyle w:val="ListParagraph"/>
        <w:tabs>
          <w:tab w:val="left" w:pos="1875"/>
        </w:tabs>
        <w:spacing w:line="360" w:lineRule="auto"/>
        <w:ind w:left="0"/>
        <w:rPr>
          <w:rFonts w:ascii="Arial" w:hAnsi="Arial" w:cs="Arial"/>
          <w:b/>
          <w:sz w:val="20"/>
          <w:szCs w:val="20"/>
        </w:rPr>
      </w:pPr>
      <w:r w:rsidRPr="00654270">
        <w:rPr>
          <w:rFonts w:ascii="Arial" w:hAnsi="Arial" w:cs="Arial"/>
          <w:b/>
          <w:sz w:val="20"/>
          <w:szCs w:val="20"/>
        </w:rPr>
        <w:t>Paul Matthews</w:t>
      </w:r>
      <w:r w:rsidR="00FD0D58" w:rsidRPr="00654270">
        <w:rPr>
          <w:rFonts w:ascii="Arial" w:hAnsi="Arial" w:cs="Arial"/>
          <w:b/>
          <w:sz w:val="20"/>
          <w:szCs w:val="20"/>
        </w:rPr>
        <w:tab/>
      </w:r>
      <w:r w:rsidR="00FD0D58" w:rsidRPr="00654270">
        <w:rPr>
          <w:rFonts w:ascii="Arial" w:hAnsi="Arial" w:cs="Arial"/>
          <w:b/>
          <w:sz w:val="20"/>
          <w:szCs w:val="20"/>
        </w:rPr>
        <w:br/>
        <w:t>Analytical Services Unit</w:t>
      </w:r>
      <w:r w:rsidR="00FD0D58" w:rsidRPr="00654270">
        <w:rPr>
          <w:rFonts w:ascii="Arial" w:hAnsi="Arial" w:cs="Arial"/>
          <w:b/>
          <w:sz w:val="20"/>
          <w:szCs w:val="20"/>
        </w:rPr>
        <w:br/>
        <w:t>Department of Education</w:t>
      </w:r>
    </w:p>
    <w:p w:rsidR="00FD0D58" w:rsidRPr="00654270" w:rsidRDefault="00581E9F" w:rsidP="00FD0D58">
      <w:pPr>
        <w:pStyle w:val="ListParagraph"/>
        <w:spacing w:line="360" w:lineRule="auto"/>
        <w:ind w:left="0"/>
        <w:rPr>
          <w:rFonts w:ascii="Arial" w:hAnsi="Arial" w:cs="Arial"/>
          <w:b/>
          <w:sz w:val="20"/>
          <w:szCs w:val="20"/>
        </w:rPr>
      </w:pPr>
      <w:r w:rsidRPr="00654270">
        <w:rPr>
          <w:rFonts w:ascii="Arial" w:hAnsi="Arial" w:cs="Arial"/>
          <w:b/>
          <w:sz w:val="20"/>
          <w:szCs w:val="20"/>
        </w:rPr>
        <w:t>Room 1.09</w:t>
      </w:r>
    </w:p>
    <w:p w:rsidR="00FD0D58" w:rsidRPr="00654270" w:rsidRDefault="00FD0D58" w:rsidP="00FD0D58">
      <w:pPr>
        <w:pStyle w:val="ListParagraph"/>
        <w:spacing w:line="360" w:lineRule="auto"/>
        <w:ind w:left="0"/>
        <w:rPr>
          <w:rFonts w:ascii="Arial" w:hAnsi="Arial" w:cs="Arial"/>
          <w:b/>
          <w:sz w:val="20"/>
          <w:szCs w:val="20"/>
        </w:rPr>
      </w:pPr>
      <w:r w:rsidRPr="00654270">
        <w:rPr>
          <w:rFonts w:ascii="Arial" w:hAnsi="Arial" w:cs="Arial"/>
          <w:b/>
          <w:sz w:val="20"/>
          <w:szCs w:val="20"/>
        </w:rPr>
        <w:t>Rathgael House</w:t>
      </w:r>
    </w:p>
    <w:p w:rsidR="00FD0D58" w:rsidRPr="00654270" w:rsidRDefault="00FD0D58" w:rsidP="00FD0D58">
      <w:pPr>
        <w:pStyle w:val="ListParagraph"/>
        <w:spacing w:line="360" w:lineRule="auto"/>
        <w:ind w:left="0"/>
        <w:rPr>
          <w:rFonts w:ascii="Arial" w:hAnsi="Arial" w:cs="Arial"/>
          <w:b/>
          <w:sz w:val="20"/>
          <w:szCs w:val="20"/>
        </w:rPr>
      </w:pPr>
      <w:r w:rsidRPr="00654270">
        <w:rPr>
          <w:rFonts w:ascii="Arial" w:hAnsi="Arial" w:cs="Arial"/>
          <w:b/>
          <w:sz w:val="20"/>
          <w:szCs w:val="20"/>
        </w:rPr>
        <w:t>Bangor</w:t>
      </w:r>
    </w:p>
    <w:p w:rsidR="00FD0D58" w:rsidRPr="00654270" w:rsidRDefault="00FD0D58" w:rsidP="00FD0D58">
      <w:pPr>
        <w:rPr>
          <w:rFonts w:ascii="Arial" w:hAnsi="Arial" w:cs="Arial"/>
          <w:b/>
          <w:sz w:val="20"/>
          <w:szCs w:val="20"/>
        </w:rPr>
      </w:pPr>
      <w:r w:rsidRPr="00654270">
        <w:rPr>
          <w:rFonts w:ascii="Arial" w:hAnsi="Arial" w:cs="Arial"/>
          <w:b/>
          <w:sz w:val="20"/>
          <w:szCs w:val="20"/>
        </w:rPr>
        <w:t>BT19 7PR</w:t>
      </w:r>
    </w:p>
    <w:p w:rsidR="00FD0D58" w:rsidRPr="00654270" w:rsidRDefault="00FD0D58" w:rsidP="00FD0D58">
      <w:pPr>
        <w:rPr>
          <w:rFonts w:ascii="Arial" w:hAnsi="Arial" w:cs="Arial"/>
          <w:b/>
          <w:sz w:val="20"/>
          <w:szCs w:val="20"/>
        </w:rPr>
      </w:pPr>
    </w:p>
    <w:p w:rsidR="00FD0D58" w:rsidRPr="00654270" w:rsidRDefault="00FD0D58" w:rsidP="00FD0D58">
      <w:pPr>
        <w:spacing w:line="360" w:lineRule="auto"/>
        <w:rPr>
          <w:rFonts w:ascii="Arial" w:hAnsi="Arial" w:cs="Arial"/>
          <w:b/>
          <w:sz w:val="20"/>
          <w:szCs w:val="20"/>
        </w:rPr>
      </w:pPr>
    </w:p>
    <w:p w:rsidR="009E61AF" w:rsidRPr="005369BB" w:rsidRDefault="00FD0D58" w:rsidP="00FD0D58">
      <w:pPr>
        <w:spacing w:line="360" w:lineRule="auto"/>
        <w:rPr>
          <w:rFonts w:ascii="Arial" w:hAnsi="Arial" w:cs="Arial"/>
        </w:rPr>
      </w:pPr>
      <w:r w:rsidRPr="00654270">
        <w:rPr>
          <w:rFonts w:ascii="Arial" w:hAnsi="Arial" w:cs="Arial"/>
          <w:b/>
          <w:sz w:val="20"/>
          <w:szCs w:val="20"/>
        </w:rPr>
        <w:t>Many thanks for your response to this consultation. Please note that responses may be made public and attributable to the respondent.</w:t>
      </w:r>
    </w:p>
    <w:sectPr w:rsidR="009E61AF" w:rsidRPr="005369BB" w:rsidSect="005675AD">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67" w:rsidRDefault="00F30167" w:rsidP="00F30167">
      <w:r>
        <w:separator/>
      </w:r>
    </w:p>
  </w:endnote>
  <w:endnote w:type="continuationSeparator" w:id="0">
    <w:p w:rsidR="00F30167" w:rsidRDefault="00F30167" w:rsidP="00F30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7904"/>
      <w:docPartObj>
        <w:docPartGallery w:val="Page Numbers (Bottom of Page)"/>
        <w:docPartUnique/>
      </w:docPartObj>
    </w:sdtPr>
    <w:sdtContent>
      <w:p w:rsidR="00F30167" w:rsidRDefault="002C4C22">
        <w:pPr>
          <w:pStyle w:val="Footer"/>
          <w:jc w:val="right"/>
        </w:pPr>
        <w:r w:rsidRPr="00F30167">
          <w:rPr>
            <w:rFonts w:ascii="Arial" w:hAnsi="Arial" w:cs="Arial"/>
          </w:rPr>
          <w:fldChar w:fldCharType="begin"/>
        </w:r>
        <w:r w:rsidR="00F30167" w:rsidRPr="00F30167">
          <w:rPr>
            <w:rFonts w:ascii="Arial" w:hAnsi="Arial" w:cs="Arial"/>
          </w:rPr>
          <w:instrText xml:space="preserve"> PAGE   \* MERGEFORMAT </w:instrText>
        </w:r>
        <w:r w:rsidRPr="00F30167">
          <w:rPr>
            <w:rFonts w:ascii="Arial" w:hAnsi="Arial" w:cs="Arial"/>
          </w:rPr>
          <w:fldChar w:fldCharType="separate"/>
        </w:r>
        <w:r w:rsidR="00A1171D">
          <w:rPr>
            <w:rFonts w:ascii="Arial" w:hAnsi="Arial" w:cs="Arial"/>
            <w:noProof/>
          </w:rPr>
          <w:t>2</w:t>
        </w:r>
        <w:r w:rsidRPr="00F30167">
          <w:rPr>
            <w:rFonts w:ascii="Arial" w:hAnsi="Arial" w:cs="Arial"/>
          </w:rPr>
          <w:fldChar w:fldCharType="end"/>
        </w:r>
      </w:p>
    </w:sdtContent>
  </w:sdt>
  <w:p w:rsidR="00F30167" w:rsidRDefault="00F30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67" w:rsidRDefault="00F30167" w:rsidP="00F30167">
      <w:r>
        <w:separator/>
      </w:r>
    </w:p>
  </w:footnote>
  <w:footnote w:type="continuationSeparator" w:id="0">
    <w:p w:rsidR="00F30167" w:rsidRDefault="00F30167" w:rsidP="00F30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05E0"/>
    <w:multiLevelType w:val="hybridMultilevel"/>
    <w:tmpl w:val="03B23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231F"/>
    <w:rsid w:val="00037B2A"/>
    <w:rsid w:val="002C4C22"/>
    <w:rsid w:val="003338A8"/>
    <w:rsid w:val="00427608"/>
    <w:rsid w:val="0043231F"/>
    <w:rsid w:val="004954CA"/>
    <w:rsid w:val="004A1A76"/>
    <w:rsid w:val="004B06C9"/>
    <w:rsid w:val="005369BB"/>
    <w:rsid w:val="005675AD"/>
    <w:rsid w:val="00581E9F"/>
    <w:rsid w:val="00654270"/>
    <w:rsid w:val="00771B00"/>
    <w:rsid w:val="009E61AF"/>
    <w:rsid w:val="00A1171D"/>
    <w:rsid w:val="00A241B2"/>
    <w:rsid w:val="00B6103D"/>
    <w:rsid w:val="00D47B67"/>
    <w:rsid w:val="00D742FE"/>
    <w:rsid w:val="00E02687"/>
    <w:rsid w:val="00F30167"/>
    <w:rsid w:val="00F70E76"/>
    <w:rsid w:val="00FD0D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31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E61AF"/>
    <w:rPr>
      <w:color w:val="0000FF" w:themeColor="hyperlink"/>
      <w:u w:val="single"/>
    </w:rPr>
  </w:style>
  <w:style w:type="paragraph" w:styleId="ListParagraph">
    <w:name w:val="List Paragraph"/>
    <w:basedOn w:val="Normal"/>
    <w:uiPriority w:val="34"/>
    <w:qFormat/>
    <w:rsid w:val="004A1A76"/>
    <w:pPr>
      <w:ind w:left="720"/>
      <w:contextualSpacing/>
    </w:pPr>
  </w:style>
  <w:style w:type="table" w:styleId="TableGrid">
    <w:name w:val="Table Grid"/>
    <w:basedOn w:val="TableNormal"/>
    <w:uiPriority w:val="59"/>
    <w:rsid w:val="00FD0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0167"/>
    <w:pPr>
      <w:tabs>
        <w:tab w:val="center" w:pos="4513"/>
        <w:tab w:val="right" w:pos="9026"/>
      </w:tabs>
    </w:pPr>
  </w:style>
  <w:style w:type="character" w:customStyle="1" w:styleId="HeaderChar">
    <w:name w:val="Header Char"/>
    <w:basedOn w:val="DefaultParagraphFont"/>
    <w:link w:val="Header"/>
    <w:uiPriority w:val="99"/>
    <w:semiHidden/>
    <w:rsid w:val="00F301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0167"/>
    <w:pPr>
      <w:tabs>
        <w:tab w:val="center" w:pos="4513"/>
        <w:tab w:val="right" w:pos="9026"/>
      </w:tabs>
    </w:pPr>
  </w:style>
  <w:style w:type="character" w:customStyle="1" w:styleId="FooterChar">
    <w:name w:val="Footer Char"/>
    <w:basedOn w:val="DefaultParagraphFont"/>
    <w:link w:val="Footer"/>
    <w:uiPriority w:val="99"/>
    <w:rsid w:val="00F3016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989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matthews@education-ni.gov.uk" TargetMode="External"/><Relationship Id="rId13" Type="http://schemas.openxmlformats.org/officeDocument/2006/relationships/hyperlink" Target="https://www.economy-ni.gov.uk/topics/statistics-and-economic-research/further-education-statistic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ni.gov.uk/articles/school-leave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ul.matthews@den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ni.gov.uk/articles/education-workforce" TargetMode="External"/><Relationship Id="rId5" Type="http://schemas.openxmlformats.org/officeDocument/2006/relationships/webSettings" Target="webSettings.xml"/><Relationship Id="rId15" Type="http://schemas.openxmlformats.org/officeDocument/2006/relationships/hyperlink" Target="mailto:analyticalservices@delni.gov.uk" TargetMode="External"/><Relationship Id="rId10" Type="http://schemas.openxmlformats.org/officeDocument/2006/relationships/hyperlink" Target="https://www.education-ni.gov.uk/topics/statistics-and-research/school-enrol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ni.gov.uk/sites/default/files/publications/de/compendium-0001-to-1213.pdf" TargetMode="External"/><Relationship Id="rId14" Type="http://schemas.openxmlformats.org/officeDocument/2006/relationships/hyperlink" Target="https://www.economy-ni.gov.uk/topics/statistics-and-economic-research/higher-education-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DAC30-FE7C-483A-86F9-F06B3678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Matthews</dc:creator>
  <cp:keywords/>
  <dc:description/>
  <cp:lastModifiedBy>Stephanie Maidment</cp:lastModifiedBy>
  <cp:revision>10</cp:revision>
  <dcterms:created xsi:type="dcterms:W3CDTF">2016-05-10T13:07:00Z</dcterms:created>
  <dcterms:modified xsi:type="dcterms:W3CDTF">2016-05-17T14:37:00Z</dcterms:modified>
</cp:coreProperties>
</file>